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Р 57974-2017. Национальный стандарт Российской Федерации.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w:t>
              <w:br/>
              <w:t xml:space="preserve">(утв. Приказом Росстандарта от 21.11.2017 N 1794-ст)</w:t>
              <w:br/>
              <w:t xml:space="preserve">(ред. от 03.06.2020)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ФЕДЕРАЛЬНОЕ АГЕНТСТВО ПО ТЕХНИЧЕСКОМУ РЕГУЛИРОВАНИЮ</w:t>
      </w:r>
    </w:p>
    <w:p>
      <w:pPr>
        <w:pStyle w:val="2"/>
        <w:jc w:val="center"/>
      </w:pPr>
      <w:r>
        <w:rPr>
          <w:sz w:val="20"/>
        </w:rPr>
        <w:t xml:space="preserve">И МЕТРОЛОГИИ</w:t>
      </w:r>
    </w:p>
    <w:p>
      <w:pPr>
        <w:pStyle w:val="2"/>
        <w:jc w:val="both"/>
      </w:pPr>
      <w:r>
        <w:rPr>
          <w:sz w:val="20"/>
        </w:rPr>
      </w:r>
    </w:p>
    <w:p>
      <w:pPr>
        <w:pStyle w:val="2"/>
        <w:jc w:val="center"/>
      </w:pPr>
      <w:r>
        <w:rPr>
          <w:sz w:val="20"/>
        </w:rPr>
        <w:t xml:space="preserve">НАЦИОНАЛЬНЫЙ СТАНДАРТ РОССИЙСКОЙ ФЕДЕРАЦИИ</w:t>
      </w:r>
    </w:p>
    <w:p>
      <w:pPr>
        <w:pStyle w:val="2"/>
        <w:jc w:val="both"/>
      </w:pPr>
      <w:r>
        <w:rPr>
          <w:sz w:val="20"/>
        </w:rPr>
      </w:r>
    </w:p>
    <w:p>
      <w:pPr>
        <w:pStyle w:val="2"/>
        <w:jc w:val="center"/>
      </w:pPr>
      <w:r>
        <w:rPr>
          <w:sz w:val="20"/>
        </w:rPr>
        <w:t xml:space="preserve">ГОСТ Р 57974-2017</w:t>
      </w:r>
    </w:p>
    <w:p>
      <w:pPr>
        <w:pStyle w:val="2"/>
        <w:jc w:val="both"/>
      </w:pPr>
      <w:r>
        <w:rPr>
          <w:sz w:val="20"/>
        </w:rPr>
      </w:r>
    </w:p>
    <w:p>
      <w:pPr>
        <w:pStyle w:val="2"/>
        <w:jc w:val="center"/>
      </w:pPr>
      <w:r>
        <w:rPr>
          <w:sz w:val="20"/>
        </w:rPr>
        <w:t xml:space="preserve">ПРОИЗВОДСТВЕННЫЕ УСЛУГИ</w:t>
      </w:r>
    </w:p>
    <w:p>
      <w:pPr>
        <w:pStyle w:val="2"/>
        <w:jc w:val="both"/>
      </w:pPr>
      <w:r>
        <w:rPr>
          <w:sz w:val="20"/>
        </w:rPr>
      </w:r>
    </w:p>
    <w:p>
      <w:pPr>
        <w:pStyle w:val="2"/>
        <w:jc w:val="center"/>
      </w:pPr>
      <w:r>
        <w:rPr>
          <w:sz w:val="20"/>
        </w:rPr>
        <w:t xml:space="preserve">ОРГАНИЗАЦИЯ</w:t>
      </w:r>
    </w:p>
    <w:p>
      <w:pPr>
        <w:pStyle w:val="2"/>
        <w:jc w:val="center"/>
      </w:pPr>
      <w:r>
        <w:rPr>
          <w:sz w:val="20"/>
        </w:rPr>
        <w:t xml:space="preserve">ПРОВЕДЕНИЯ ПРОВЕРКИ РАБОТОСПОСОБНОСТИ СИСТЕМ И УСТАНОВОК</w:t>
      </w:r>
    </w:p>
    <w:p>
      <w:pPr>
        <w:pStyle w:val="2"/>
        <w:jc w:val="center"/>
      </w:pPr>
      <w:r>
        <w:rPr>
          <w:sz w:val="20"/>
        </w:rPr>
        <w:t xml:space="preserve">ПРОТИВОПОЖАРНОЙ ЗАЩИТЫ ЗДАНИЙ И СООРУЖЕНИЙ.</w:t>
      </w:r>
    </w:p>
    <w:p>
      <w:pPr>
        <w:pStyle w:val="2"/>
        <w:jc w:val="center"/>
      </w:pPr>
      <w:r>
        <w:rPr>
          <w:sz w:val="20"/>
        </w:rPr>
        <w:t xml:space="preserve">ОБЩИЕ ТРЕБОВАНИЯ</w:t>
      </w:r>
    </w:p>
    <w:p>
      <w:pPr>
        <w:pStyle w:val="2"/>
        <w:jc w:val="both"/>
      </w:pPr>
      <w:r>
        <w:rPr>
          <w:sz w:val="20"/>
        </w:rPr>
      </w:r>
    </w:p>
    <w:p>
      <w:pPr>
        <w:pStyle w:val="2"/>
        <w:jc w:val="center"/>
      </w:pPr>
      <w:r>
        <w:rPr>
          <w:sz w:val="20"/>
        </w:rPr>
        <w:t xml:space="preserve">Production services. Organization of health checks</w:t>
      </w:r>
    </w:p>
    <w:p>
      <w:pPr>
        <w:pStyle w:val="2"/>
        <w:jc w:val="center"/>
      </w:pPr>
      <w:r>
        <w:rPr>
          <w:sz w:val="20"/>
        </w:rPr>
        <w:t xml:space="preserve">of the systems and installations for fire protection</w:t>
      </w:r>
    </w:p>
    <w:p>
      <w:pPr>
        <w:pStyle w:val="2"/>
        <w:jc w:val="center"/>
      </w:pPr>
      <w:r>
        <w:rPr>
          <w:sz w:val="20"/>
        </w:rPr>
        <w:t xml:space="preserve">of buildings and structures. General requirements</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Изменения N 1</w:t>
              </w:r>
            </w:hyperlink>
            <w:r>
              <w:rPr>
                <w:sz w:val="20"/>
                <w:color w:val="392c69"/>
              </w:rPr>
              <w:t xml:space="preserve">, утв. Приказом Росстандарта от 03.06.2020 N 249-ст,</w:t>
            </w:r>
          </w:p>
          <w:p>
            <w:pPr>
              <w:pStyle w:val="0"/>
              <w:jc w:val="center"/>
            </w:pPr>
            <w:r>
              <w:rPr>
                <w:sz w:val="20"/>
                <w:color w:val="392c69"/>
              </w:rPr>
              <w:t xml:space="preserve">с изм., внесенными </w:t>
            </w:r>
            <w:hyperlink w:history="0" r:id="rId8" w:tooltip="Приказ Росстандарта от 17.05.2019 N 202-ст &quot;О приостановлении действия национального стандарта Российской Федерации&quot; {КонсультантПлюс}">
              <w:r>
                <w:rPr>
                  <w:sz w:val="20"/>
                  <w:color w:val="0000ff"/>
                </w:rPr>
                <w:t xml:space="preserve">Приказом</w:t>
              </w:r>
            </w:hyperlink>
            <w:r>
              <w:rPr>
                <w:sz w:val="20"/>
                <w:color w:val="392c69"/>
              </w:rPr>
              <w:t xml:space="preserve"> Росстандарта от 17.05.2019 N 202-ст)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Дата введения - 2018-05-01</w:t>
      </w:r>
    </w:p>
    <w:p>
      <w:pPr>
        <w:pStyle w:val="0"/>
        <w:jc w:val="both"/>
      </w:pPr>
      <w:r>
        <w:rPr>
          <w:sz w:val="20"/>
        </w:rPr>
      </w:r>
    </w:p>
    <w:p>
      <w:pPr>
        <w:pStyle w:val="2"/>
        <w:outlineLvl w:val="0"/>
        <w:jc w:val="center"/>
      </w:pPr>
      <w:r>
        <w:rPr>
          <w:sz w:val="20"/>
        </w:rPr>
        <w:t xml:space="preserve">Предисловие</w:t>
      </w:r>
    </w:p>
    <w:p>
      <w:pPr>
        <w:pStyle w:val="0"/>
        <w:jc w:val="both"/>
      </w:pPr>
      <w:r>
        <w:rPr>
          <w:sz w:val="20"/>
        </w:rPr>
      </w:r>
    </w:p>
    <w:p>
      <w:pPr>
        <w:pStyle w:val="0"/>
        <w:ind w:firstLine="540"/>
        <w:jc w:val="both"/>
      </w:pPr>
      <w:r>
        <w:rPr>
          <w:sz w:val="20"/>
        </w:rPr>
        <w:t xml:space="preserve">1 РАЗРАБОТАН Национальным исследовательским Московским государственным строительным университетом (НИУ МГСУ), Общероссийской общественной организацией "Всероссийское добровольное пожарное общество" (ВДПО), Ассоциацией "Национальный союз организаций в области обеспечения пожарной безопасности" (НСОПБ)</w:t>
      </w:r>
    </w:p>
    <w:p>
      <w:pPr>
        <w:pStyle w:val="0"/>
        <w:spacing w:before="200" w:line-rule="auto"/>
        <w:ind w:firstLine="540"/>
        <w:jc w:val="both"/>
      </w:pPr>
      <w:r>
        <w:rPr>
          <w:sz w:val="20"/>
        </w:rPr>
        <w:t xml:space="preserve">2 ВНЕСЕН Техническим комитетом по стандартизации ТК 001 "Производственные услуги"</w:t>
      </w:r>
    </w:p>
    <w:p>
      <w:pPr>
        <w:pStyle w:val="0"/>
        <w:spacing w:before="200" w:line-rule="auto"/>
        <w:ind w:firstLine="540"/>
        <w:jc w:val="both"/>
      </w:pPr>
      <w:r>
        <w:rPr>
          <w:sz w:val="20"/>
        </w:rPr>
        <w:t xml:space="preserve">3 УТВЕРЖДЕН И ВВЕДЕН В ДЕЙСТВИЕ </w:t>
      </w:r>
      <w:hyperlink w:history="0" r:id="rId9" w:tooltip="Приказ Росстандарта от 21.11.2017 N 1794-ст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21 ноября 2017 г. N 1794-ст</w:t>
      </w:r>
    </w:p>
    <w:p>
      <w:pPr>
        <w:pStyle w:val="0"/>
        <w:spacing w:before="200" w:line-rule="auto"/>
        <w:ind w:firstLine="540"/>
        <w:jc w:val="both"/>
      </w:pPr>
      <w:r>
        <w:rPr>
          <w:sz w:val="20"/>
        </w:rPr>
        <w:t xml:space="preserve">4 ВВЕДЕН ВПЕРВЫЕ</w:t>
      </w:r>
    </w:p>
    <w:p>
      <w:pPr>
        <w:pStyle w:val="0"/>
        <w:jc w:val="both"/>
      </w:pPr>
      <w:r>
        <w:rPr>
          <w:sz w:val="20"/>
        </w:rPr>
      </w:r>
    </w:p>
    <w:p>
      <w:pPr>
        <w:pStyle w:val="0"/>
        <w:ind w:firstLine="540"/>
        <w:jc w:val="both"/>
      </w:pPr>
      <w:r>
        <w:rPr>
          <w:sz w:val="20"/>
        </w:rPr>
        <w:t xml:space="preserve">Правила применения настоящего стандарта установлены в </w:t>
      </w:r>
      <w:hyperlink w:history="0" r:id="rId10" w:tooltip="Федеральный закон от 29.06.2015 N 162-ФЗ (ред. от 30.12.2020) &quot;О стандартизации в Российской Федерации&quot; {КонсультантПлюс}">
        <w:r>
          <w:rPr>
            <w:sz w:val="20"/>
            <w:color w:val="0000ff"/>
          </w:rPr>
          <w:t xml:space="preserve">статье 26</w:t>
        </w:r>
      </w:hyperlink>
      <w:r>
        <w:rPr>
          <w:sz w:val="20"/>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sz w:val="20"/>
        </w:rPr>
        <w:t xml:space="preserve">www.gost.ru</w:t>
      </w:r>
      <w:r>
        <w:rPr>
          <w:sz w:val="20"/>
        </w:rPr>
        <w:t xml:space="preserve">)</w:t>
      </w:r>
    </w:p>
    <w:p>
      <w:pPr>
        <w:pStyle w:val="0"/>
        <w:jc w:val="both"/>
      </w:pPr>
      <w:r>
        <w:rPr>
          <w:sz w:val="20"/>
        </w:rPr>
      </w:r>
    </w:p>
    <w:p>
      <w:pPr>
        <w:pStyle w:val="0"/>
        <w:ind w:firstLine="540"/>
        <w:jc w:val="both"/>
      </w:pPr>
      <w:r>
        <w:rPr>
          <w:sz w:val="20"/>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pPr>
        <w:pStyle w:val="0"/>
        <w:jc w:val="both"/>
      </w:pPr>
      <w:r>
        <w:rPr>
          <w:sz w:val="20"/>
        </w:rPr>
      </w:r>
    </w:p>
    <w:p>
      <w:pPr>
        <w:pStyle w:val="2"/>
        <w:outlineLvl w:val="0"/>
        <w:jc w:val="center"/>
      </w:pPr>
      <w:r>
        <w:rPr>
          <w:sz w:val="20"/>
        </w:rPr>
        <w:t xml:space="preserve">Введение</w:t>
      </w:r>
    </w:p>
    <w:p>
      <w:pPr>
        <w:pStyle w:val="0"/>
        <w:jc w:val="both"/>
      </w:pPr>
      <w:r>
        <w:rPr>
          <w:sz w:val="20"/>
        </w:rPr>
      </w:r>
    </w:p>
    <w:p>
      <w:pPr>
        <w:pStyle w:val="0"/>
        <w:ind w:firstLine="540"/>
        <w:jc w:val="both"/>
      </w:pPr>
      <w:r>
        <w:rPr>
          <w:sz w:val="20"/>
        </w:rPr>
        <w:t xml:space="preserve">Автоматические системы противопожарной защиты (далее - системы) зданий и сооружений являются одним из наиболее эффективных средств противопожарной защиты объектов.</w:t>
      </w:r>
    </w:p>
    <w:p>
      <w:pPr>
        <w:pStyle w:val="0"/>
        <w:spacing w:before="200" w:line-rule="auto"/>
        <w:ind w:firstLine="540"/>
        <w:jc w:val="both"/>
      </w:pPr>
      <w:r>
        <w:rPr>
          <w:sz w:val="20"/>
        </w:rPr>
        <w:t xml:space="preserve">Систематическая и качественно выполненная проверка работоспособности систем позволит повысить их надежность и вероятность недопущения превышения значений допустимого риска на объектах защиты, установленного Федеральным </w:t>
      </w:r>
      <w:hyperlink w:history="0" r:id="rId11"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от 22 июля 2008 г. N 123-ФЗ "Технический регламент о требованиях пожарной безопасности", а также Федеральным </w:t>
      </w:r>
      <w:hyperlink w:history="0" r:id="rId12"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от 30 декабря 2009 г. N 384-ФЗ (ред. от 2 июля 2013 г.) "Технический регламент о безопасности зданий и сооружений".</w:t>
      </w:r>
    </w:p>
    <w:p>
      <w:pPr>
        <w:pStyle w:val="0"/>
        <w:spacing w:before="200" w:line-rule="auto"/>
        <w:ind w:firstLine="540"/>
        <w:jc w:val="both"/>
      </w:pPr>
      <w:r>
        <w:rPr>
          <w:sz w:val="20"/>
        </w:rPr>
        <w:t xml:space="preserve">Реализация положений настоящего стандарта направлена на обеспечение выполнения требований Федерального </w:t>
      </w:r>
      <w:hyperlink w:history="0" r:id="rId13"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закона</w:t>
        </w:r>
      </w:hyperlink>
      <w:r>
        <w:rPr>
          <w:sz w:val="20"/>
        </w:rPr>
        <w:t xml:space="preserve"> от 22 июля 2008 г. N 123-ФЗ "Технический регламент о требованиях пожарной безопасности" и </w:t>
      </w:r>
      <w:hyperlink w:history="0" r:id="rId14" w:tooltip="Постановление Правительства РФ от 25.04.2012 N 390 (ред. от 23.04.2020) &quot;О противопожарном режиме&quot; (вместе с &quot;Правилами противопожарного режима в Российской Федерации&quot;) ------------ Утратил силу или отменен {КонсультантПлюс}">
        <w:r>
          <w:rPr>
            <w:sz w:val="20"/>
            <w:color w:val="0000ff"/>
          </w:rPr>
          <w:t xml:space="preserve">постановления</w:t>
        </w:r>
      </w:hyperlink>
      <w:r>
        <w:rPr>
          <w:sz w:val="20"/>
        </w:rPr>
        <w:t xml:space="preserve"> Правительства Российской Федерации от 25 апреля 2012 г. N 390 "О противопожарном режиме".</w:t>
      </w:r>
    </w:p>
    <w:p>
      <w:pPr>
        <w:pStyle w:val="0"/>
        <w:spacing w:before="200" w:line-rule="auto"/>
        <w:ind w:firstLine="540"/>
        <w:jc w:val="both"/>
      </w:pPr>
      <w:r>
        <w:rPr>
          <w:sz w:val="20"/>
        </w:rPr>
        <w:t xml:space="preserve">В соответствии со </w:t>
      </w:r>
      <w:hyperlink w:history="0" r:id="rId15" w:tooltip="Федеральный закон от 21.12.1994 N 69-ФЗ (ред. от 29.12.2022) &quot;О пожарной безопасности&quot; {КонсультантПлюс}">
        <w:r>
          <w:rPr>
            <w:sz w:val="20"/>
            <w:color w:val="0000ff"/>
          </w:rPr>
          <w:t xml:space="preserve">статьей 2</w:t>
        </w:r>
      </w:hyperlink>
      <w:r>
        <w:rPr>
          <w:sz w:val="20"/>
        </w:rPr>
        <w:t xml:space="preserve"> Федерального закона от 21 декабря 1994 г. N 69-ФЗ "О пожарной безопасности" настоящий стандарт является нормативным документом по пожарной безопасности.</w:t>
      </w:r>
    </w:p>
    <w:p>
      <w:pPr>
        <w:pStyle w:val="0"/>
        <w:jc w:val="both"/>
      </w:pPr>
      <w:r>
        <w:rPr>
          <w:sz w:val="20"/>
        </w:rPr>
        <w:t xml:space="preserve">(абзац введен </w:t>
      </w:r>
      <w:hyperlink w:history="0" r:id="rId16"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Изменением N 1</w:t>
        </w:r>
      </w:hyperlink>
      <w:r>
        <w:rPr>
          <w:sz w:val="20"/>
        </w:rPr>
        <w:t xml:space="preserve">, утв. Приказом Росстандарта от 03.06.2020 N 249-ст)</w:t>
      </w:r>
    </w:p>
    <w:p>
      <w:pPr>
        <w:pStyle w:val="0"/>
        <w:jc w:val="both"/>
      </w:pPr>
      <w:r>
        <w:rPr>
          <w:sz w:val="20"/>
        </w:rPr>
      </w:r>
    </w:p>
    <w:p>
      <w:pPr>
        <w:pStyle w:val="2"/>
        <w:outlineLvl w:val="0"/>
        <w:ind w:firstLine="540"/>
        <w:jc w:val="both"/>
      </w:pPr>
      <w:r>
        <w:rPr>
          <w:sz w:val="20"/>
        </w:rPr>
        <w:t xml:space="preserve">1 Область применения</w:t>
      </w:r>
    </w:p>
    <w:p>
      <w:pPr>
        <w:pStyle w:val="0"/>
        <w:jc w:val="both"/>
      </w:pPr>
      <w:r>
        <w:rPr>
          <w:sz w:val="20"/>
        </w:rPr>
      </w:r>
    </w:p>
    <w:p>
      <w:pPr>
        <w:pStyle w:val="0"/>
        <w:ind w:firstLine="540"/>
        <w:jc w:val="both"/>
      </w:pPr>
      <w:r>
        <w:rPr>
          <w:sz w:val="20"/>
        </w:rPr>
        <w:t xml:space="preserve">Настоящий стандарт устанавливает требования к организации проведения проверок работоспособности вводимых в эксплуатацию и эксплуатируемых в зданиях и сооружениях (далее - объект защиты) систем, установок противопожарной защиты и их элементов (далее - системы ППЗ).</w:t>
      </w:r>
    </w:p>
    <w:p>
      <w:pPr>
        <w:pStyle w:val="0"/>
        <w:spacing w:before="200" w:line-rule="auto"/>
        <w:ind w:firstLine="540"/>
        <w:jc w:val="both"/>
      </w:pPr>
      <w:r>
        <w:rPr>
          <w:sz w:val="20"/>
        </w:rPr>
        <w:t xml:space="preserve">Требования стандарта распространяются на организацию проведения проверки работоспособности следующих систем ППЗ:</w:t>
      </w:r>
    </w:p>
    <w:p>
      <w:pPr>
        <w:pStyle w:val="0"/>
        <w:spacing w:before="200" w:line-rule="auto"/>
        <w:ind w:firstLine="540"/>
        <w:jc w:val="both"/>
      </w:pPr>
      <w:r>
        <w:rPr>
          <w:sz w:val="20"/>
        </w:rPr>
        <w:t xml:space="preserve">- автоматических установок пожаротушения;</w:t>
      </w:r>
    </w:p>
    <w:p>
      <w:pPr>
        <w:pStyle w:val="0"/>
        <w:spacing w:before="200" w:line-rule="auto"/>
        <w:ind w:firstLine="540"/>
        <w:jc w:val="both"/>
      </w:pPr>
      <w:r>
        <w:rPr>
          <w:sz w:val="20"/>
        </w:rPr>
        <w:t xml:space="preserve">- автономных установок пожаротушения;</w:t>
      </w:r>
    </w:p>
    <w:p>
      <w:pPr>
        <w:pStyle w:val="0"/>
        <w:spacing w:before="200" w:line-rule="auto"/>
        <w:ind w:firstLine="540"/>
        <w:jc w:val="both"/>
      </w:pPr>
      <w:r>
        <w:rPr>
          <w:sz w:val="20"/>
        </w:rPr>
        <w:t xml:space="preserve">- автономных устройств пожаротушения;</w:t>
      </w:r>
    </w:p>
    <w:p>
      <w:pPr>
        <w:pStyle w:val="0"/>
        <w:spacing w:before="200" w:line-rule="auto"/>
        <w:ind w:firstLine="540"/>
        <w:jc w:val="both"/>
      </w:pPr>
      <w:r>
        <w:rPr>
          <w:sz w:val="20"/>
        </w:rPr>
        <w:t xml:space="preserve">- автоматической пожарной сигнализации;</w:t>
      </w:r>
    </w:p>
    <w:p>
      <w:pPr>
        <w:pStyle w:val="0"/>
        <w:spacing w:before="200" w:line-rule="auto"/>
        <w:ind w:firstLine="540"/>
        <w:jc w:val="both"/>
      </w:pPr>
      <w:r>
        <w:rPr>
          <w:sz w:val="20"/>
        </w:rPr>
        <w:t xml:space="preserve">- систем оповещения и управления эвакуацией;</w:t>
      </w:r>
    </w:p>
    <w:p>
      <w:pPr>
        <w:pStyle w:val="0"/>
        <w:spacing w:before="200" w:line-rule="auto"/>
        <w:ind w:firstLine="540"/>
        <w:jc w:val="both"/>
      </w:pPr>
      <w:r>
        <w:rPr>
          <w:sz w:val="20"/>
        </w:rPr>
        <w:t xml:space="preserve">- систем противодымной защиты;</w:t>
      </w:r>
    </w:p>
    <w:p>
      <w:pPr>
        <w:pStyle w:val="0"/>
        <w:spacing w:before="200" w:line-rule="auto"/>
        <w:ind w:firstLine="540"/>
        <w:jc w:val="both"/>
      </w:pPr>
      <w:r>
        <w:rPr>
          <w:sz w:val="20"/>
        </w:rPr>
        <w:t xml:space="preserve">- внутренних противопожарных водопроводов;</w:t>
      </w:r>
    </w:p>
    <w:p>
      <w:pPr>
        <w:pStyle w:val="0"/>
        <w:spacing w:before="200" w:line-rule="auto"/>
        <w:ind w:firstLine="540"/>
        <w:jc w:val="both"/>
      </w:pPr>
      <w:r>
        <w:rPr>
          <w:sz w:val="20"/>
        </w:rPr>
        <w:t xml:space="preserve">- лестниц пожарных наружных стационарных и ограждений кровли;</w:t>
      </w:r>
    </w:p>
    <w:p>
      <w:pPr>
        <w:pStyle w:val="0"/>
        <w:jc w:val="both"/>
      </w:pPr>
      <w:r>
        <w:rPr>
          <w:sz w:val="20"/>
        </w:rPr>
        <w:t xml:space="preserve">(абзац введен </w:t>
      </w:r>
      <w:hyperlink w:history="0" r:id="rId17"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Изменением N 1</w:t>
        </w:r>
      </w:hyperlink>
      <w:r>
        <w:rPr>
          <w:sz w:val="20"/>
        </w:rPr>
        <w:t xml:space="preserve">, утв. Приказом Росстандарта от 03.06.2020 N 249-ст)</w:t>
      </w:r>
    </w:p>
    <w:p>
      <w:pPr>
        <w:pStyle w:val="0"/>
        <w:spacing w:before="200" w:line-rule="auto"/>
        <w:ind w:firstLine="540"/>
        <w:jc w:val="both"/>
      </w:pPr>
      <w:r>
        <w:rPr>
          <w:sz w:val="20"/>
        </w:rPr>
        <w:t xml:space="preserve">- средств огнезащиты.</w:t>
      </w:r>
    </w:p>
    <w:p>
      <w:pPr>
        <w:pStyle w:val="0"/>
        <w:jc w:val="both"/>
      </w:pPr>
      <w:r>
        <w:rPr>
          <w:sz w:val="20"/>
        </w:rPr>
        <w:t xml:space="preserve">(абзац введен </w:t>
      </w:r>
      <w:hyperlink w:history="0" r:id="rId18"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Изменением N 1</w:t>
        </w:r>
      </w:hyperlink>
      <w:r>
        <w:rPr>
          <w:sz w:val="20"/>
        </w:rPr>
        <w:t xml:space="preserve">, утв. Приказом Росстандарта от 03.06.2020 N 249-ст)</w:t>
      </w:r>
    </w:p>
    <w:p>
      <w:pPr>
        <w:pStyle w:val="0"/>
        <w:jc w:val="both"/>
      </w:pPr>
      <w:r>
        <w:rPr>
          <w:sz w:val="20"/>
        </w:rPr>
      </w:r>
    </w:p>
    <w:p>
      <w:pPr>
        <w:pStyle w:val="2"/>
        <w:outlineLvl w:val="0"/>
        <w:ind w:firstLine="540"/>
        <w:jc w:val="both"/>
      </w:pPr>
      <w:r>
        <w:rPr>
          <w:sz w:val="20"/>
        </w:rPr>
        <w:t xml:space="preserve">2 Нормативные ссылки</w:t>
      </w:r>
    </w:p>
    <w:p>
      <w:pPr>
        <w:pStyle w:val="0"/>
        <w:jc w:val="both"/>
      </w:pPr>
      <w:r>
        <w:rPr>
          <w:sz w:val="20"/>
        </w:rPr>
      </w:r>
    </w:p>
    <w:p>
      <w:pPr>
        <w:pStyle w:val="0"/>
        <w:ind w:firstLine="540"/>
        <w:jc w:val="both"/>
      </w:pPr>
      <w:r>
        <w:rPr>
          <w:sz w:val="20"/>
        </w:rPr>
        <w:t xml:space="preserve">В настоящем стандарте использованы нормативные ссылки на следующие стандарты и документы:</w:t>
      </w:r>
    </w:p>
    <w:p>
      <w:pPr>
        <w:pStyle w:val="0"/>
        <w:spacing w:before="200" w:line-rule="auto"/>
        <w:ind w:firstLine="540"/>
        <w:jc w:val="both"/>
      </w:pPr>
      <w:r>
        <w:rPr>
          <w:sz w:val="20"/>
        </w:rPr>
        <w:t xml:space="preserve">абзац исключен. - </w:t>
      </w:r>
      <w:hyperlink w:history="0" r:id="rId19"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 N 1</w:t>
        </w:r>
      </w:hyperlink>
      <w:r>
        <w:rPr>
          <w:sz w:val="20"/>
        </w:rPr>
        <w:t xml:space="preserve">, утв. Приказом Росстандарта от 03.06.2020 N 249-ст</w:t>
      </w:r>
    </w:p>
    <w:p>
      <w:pPr>
        <w:pStyle w:val="0"/>
        <w:spacing w:before="200" w:line-rule="auto"/>
        <w:ind w:firstLine="540"/>
        <w:jc w:val="both"/>
      </w:pPr>
      <w:r>
        <w:rPr>
          <w:sz w:val="20"/>
        </w:rPr>
        <w:t xml:space="preserve">абзац исключен. - </w:t>
      </w:r>
      <w:hyperlink w:history="0" r:id="rId20"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 N 1</w:t>
        </w:r>
      </w:hyperlink>
      <w:r>
        <w:rPr>
          <w:sz w:val="20"/>
        </w:rPr>
        <w:t xml:space="preserve">, утв. Приказом Росстандарта от 03.06.2020 N 249-ст</w:t>
      </w:r>
    </w:p>
    <w:p>
      <w:pPr>
        <w:pStyle w:val="0"/>
        <w:spacing w:before="200" w:line-rule="auto"/>
        <w:ind w:firstLine="540"/>
        <w:jc w:val="both"/>
      </w:pPr>
      <w:hyperlink w:history="0" r:id="rId21" w:tooltip="Ссылка на КонсультантПлюс">
        <w:r>
          <w:rPr>
            <w:sz w:val="20"/>
            <w:color w:val="0000ff"/>
          </w:rPr>
          <w:t xml:space="preserve">ГОСТ 21.001</w:t>
        </w:r>
      </w:hyperlink>
      <w:r>
        <w:rPr>
          <w:sz w:val="20"/>
        </w:rPr>
        <w:t xml:space="preserve"> Система проектной документации для строительства. Общие положения</w:t>
      </w:r>
    </w:p>
    <w:p>
      <w:pPr>
        <w:pStyle w:val="0"/>
        <w:spacing w:before="200" w:line-rule="auto"/>
        <w:ind w:firstLine="540"/>
        <w:jc w:val="both"/>
      </w:pPr>
      <w:hyperlink w:history="0" r:id="rId22" w:tooltip="Ссылка на КонсультантПлюс">
        <w:r>
          <w:rPr>
            <w:sz w:val="20"/>
            <w:color w:val="0000ff"/>
          </w:rPr>
          <w:t xml:space="preserve">ГОСТ 27.002</w:t>
        </w:r>
      </w:hyperlink>
      <w:r>
        <w:rPr>
          <w:sz w:val="20"/>
        </w:rPr>
        <w:t xml:space="preserve"> Надежность в технике. Основные понятия. Термины и определения</w:t>
      </w:r>
    </w:p>
    <w:p>
      <w:pPr>
        <w:pStyle w:val="0"/>
        <w:spacing w:before="200" w:line-rule="auto"/>
        <w:ind w:firstLine="540"/>
        <w:jc w:val="both"/>
      </w:pPr>
      <w:hyperlink w:history="0" r:id="rId23" w:tooltip="Ссылка на КонсультантПлюс">
        <w:r>
          <w:rPr>
            <w:sz w:val="20"/>
            <w:color w:val="0000ff"/>
          </w:rPr>
          <w:t xml:space="preserve">ГОСТ Р 1.1</w:t>
        </w:r>
      </w:hyperlink>
      <w:r>
        <w:rPr>
          <w:sz w:val="20"/>
        </w:rPr>
        <w:t xml:space="preserve"> Стандартизация в Российской Федерации. Технические комитеты по стандартизации. Правила создания и деятельности</w:t>
      </w:r>
    </w:p>
    <w:p>
      <w:pPr>
        <w:pStyle w:val="0"/>
        <w:spacing w:before="200" w:line-rule="auto"/>
        <w:ind w:firstLine="540"/>
        <w:jc w:val="both"/>
      </w:pPr>
      <w:r>
        <w:rPr>
          <w:sz w:val="20"/>
        </w:rPr>
        <w:t xml:space="preserve">абзац исключен. - </w:t>
      </w:r>
      <w:hyperlink w:history="0" r:id="rId24"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 N 1</w:t>
        </w:r>
      </w:hyperlink>
      <w:r>
        <w:rPr>
          <w:sz w:val="20"/>
        </w:rPr>
        <w:t xml:space="preserve">, утв. Приказом Росстандарта от 03.06.2020 N 249-ст</w:t>
      </w:r>
    </w:p>
    <w:p>
      <w:pPr>
        <w:pStyle w:val="0"/>
        <w:spacing w:before="200" w:line-rule="auto"/>
        <w:ind w:firstLine="540"/>
        <w:jc w:val="both"/>
      </w:pPr>
      <w:r>
        <w:rPr>
          <w:sz w:val="20"/>
        </w:rPr>
        <w:t xml:space="preserve">абзац исключен. - </w:t>
      </w:r>
      <w:hyperlink w:history="0" r:id="rId25"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 N 1</w:t>
        </w:r>
      </w:hyperlink>
      <w:r>
        <w:rPr>
          <w:sz w:val="20"/>
        </w:rPr>
        <w:t xml:space="preserve">, утв. Приказом Росстандарта от 03.06.2020 N 249-ст</w:t>
      </w:r>
    </w:p>
    <w:p>
      <w:pPr>
        <w:pStyle w:val="0"/>
        <w:spacing w:before="200" w:line-rule="auto"/>
        <w:ind w:firstLine="540"/>
        <w:jc w:val="both"/>
      </w:pPr>
      <w:hyperlink w:history="0" r:id="rId26" w:tooltip="Ссылка на КонсультантПлюс">
        <w:r>
          <w:rPr>
            <w:sz w:val="20"/>
            <w:color w:val="0000ff"/>
          </w:rPr>
          <w:t xml:space="preserve">ГОСТ Р 56935</w:t>
        </w:r>
      </w:hyperlink>
      <w:r>
        <w:rPr>
          <w:sz w:val="20"/>
        </w:rPr>
        <w:t xml:space="preserve"> Производственные услуги. Услуги по построению системы мониторинга автоматических систем противопожарной защиты и вывода сигналов на пульт централизованного наблюдения "01" и "112"</w:t>
      </w:r>
    </w:p>
    <w:p>
      <w:pPr>
        <w:pStyle w:val="0"/>
        <w:spacing w:before="200" w:line-rule="auto"/>
        <w:ind w:firstLine="540"/>
        <w:jc w:val="both"/>
      </w:pPr>
      <w:r>
        <w:rPr>
          <w:sz w:val="20"/>
        </w:rPr>
        <w:t xml:space="preserve">абзац исключен. - </w:t>
      </w:r>
      <w:hyperlink w:history="0" r:id="rId27"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 N 1</w:t>
        </w:r>
      </w:hyperlink>
      <w:r>
        <w:rPr>
          <w:sz w:val="20"/>
        </w:rPr>
        <w:t xml:space="preserve">, утв. Приказом Росстандарта от 03.06.2020 N 249-ст</w:t>
      </w:r>
    </w:p>
    <w:p>
      <w:pPr>
        <w:pStyle w:val="0"/>
        <w:spacing w:before="200" w:line-rule="auto"/>
        <w:ind w:firstLine="540"/>
        <w:jc w:val="both"/>
      </w:pPr>
      <w:hyperlink w:history="0" r:id="rId28" w:tooltip="Ссылка на КонсультантПлюс">
        <w:r>
          <w:rPr>
            <w:sz w:val="20"/>
            <w:color w:val="0000ff"/>
          </w:rPr>
          <w:t xml:space="preserve">ГОСТ Р 57369</w:t>
        </w:r>
      </w:hyperlink>
      <w:r>
        <w:rPr>
          <w:sz w:val="20"/>
        </w:rPr>
        <w:t xml:space="preserve"> Производственные услуги. Термины и определения</w:t>
      </w:r>
    </w:p>
    <w:p>
      <w:pPr>
        <w:pStyle w:val="0"/>
        <w:spacing w:before="200" w:line-rule="auto"/>
        <w:ind w:firstLine="540"/>
        <w:jc w:val="both"/>
      </w:pPr>
      <w:hyperlink w:history="0" r:id="rId29" w:tooltip="&quot;СП 5.13130.2009. Свод правил. Системы противопожарной защиты. Установки пожарной сигнализации и пожаротушения автоматические. Нормы и правила проектирования&quot; (утв. Приказом МЧС России от 25.03.2009 N 175) (ред. от 01.06.2011, с изм. от 31.08.2020) (вместе с &quot;Методикой расчета параметров АУП при поверхностном пожаротушении водой и пеной низкой кратности&quot;, &quot;Методикой расчета параметров установок пожаротушения высокократной пеной&quot;, &quot;Методикой расчета массы газового огнетушащего вещества для установок газового ------------ Утратил силу или отменен {КонсультантПлюс}">
        <w:r>
          <w:rPr>
            <w:sz w:val="20"/>
            <w:color w:val="0000ff"/>
          </w:rPr>
          <w:t xml:space="preserve">СП 5.13130</w:t>
        </w:r>
      </w:hyperlink>
      <w:r>
        <w:rPr>
          <w:sz w:val="20"/>
        </w:rPr>
        <w:t xml:space="preserve"> Системы противопожарной защиты. Установки пожарной сигнализации и пожаротушения автоматические. Нормы и правила проектирования</w:t>
      </w:r>
    </w:p>
    <w:p>
      <w:pPr>
        <w:pStyle w:val="0"/>
        <w:spacing w:before="200" w:line-rule="auto"/>
        <w:ind w:firstLine="540"/>
        <w:jc w:val="both"/>
      </w:pPr>
      <w:hyperlink w:history="0" r:id="rId30" w:tooltip="&quot;СП 10.13130.2009. Свод правил. Системы противопожарной защиты. Внутренний противопожарный водопровод. Требования пожарной безопасности&quot; (утв. Приказом МЧС РФ от 25.03.2009 N 180) (ред. от 09.12.2010) ------------ Утратил силу или отменен {КонсультантПлюс}">
        <w:r>
          <w:rPr>
            <w:sz w:val="20"/>
            <w:color w:val="0000ff"/>
          </w:rPr>
          <w:t xml:space="preserve">СП 10.13130</w:t>
        </w:r>
      </w:hyperlink>
      <w:r>
        <w:rPr>
          <w:sz w:val="20"/>
        </w:rPr>
        <w:t xml:space="preserve"> Системы противопожарной защиты. Внутренний противопожарный водопровод. Требования пожарной безопасности</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ссылочной стандарт, на которой дана датированная ссылка, внесено изменение, затрагивающее положение, на которые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pPr>
        <w:pStyle w:val="0"/>
        <w:jc w:val="both"/>
      </w:pPr>
      <w:r>
        <w:rPr>
          <w:sz w:val="20"/>
        </w:rPr>
      </w:r>
    </w:p>
    <w:p>
      <w:pPr>
        <w:pStyle w:val="2"/>
        <w:outlineLvl w:val="0"/>
        <w:ind w:firstLine="540"/>
        <w:jc w:val="both"/>
      </w:pPr>
      <w:r>
        <w:rPr>
          <w:sz w:val="20"/>
        </w:rPr>
        <w:t xml:space="preserve">3 Термины и определения</w:t>
      </w:r>
    </w:p>
    <w:p>
      <w:pPr>
        <w:pStyle w:val="0"/>
        <w:jc w:val="both"/>
      </w:pPr>
      <w:r>
        <w:rPr>
          <w:sz w:val="20"/>
        </w:rPr>
      </w:r>
    </w:p>
    <w:p>
      <w:pPr>
        <w:pStyle w:val="0"/>
        <w:ind w:firstLine="540"/>
        <w:jc w:val="both"/>
      </w:pPr>
      <w:r>
        <w:rPr>
          <w:sz w:val="20"/>
        </w:rPr>
        <w:t xml:space="preserve">В настоящем стандарте применены термины по </w:t>
      </w:r>
      <w:hyperlink w:history="0" r:id="rId31" w:tooltip="Ссылка на КонсультантПлюс">
        <w:r>
          <w:rPr>
            <w:sz w:val="20"/>
            <w:color w:val="0000ff"/>
          </w:rPr>
          <w:t xml:space="preserve">ГОСТ Р 56935</w:t>
        </w:r>
      </w:hyperlink>
      <w:r>
        <w:rPr>
          <w:sz w:val="20"/>
        </w:rPr>
        <w:t xml:space="preserve">, </w:t>
      </w:r>
      <w:hyperlink w:history="0" r:id="rId32" w:tooltip="Ссылка на КонсультантПлюс">
        <w:r>
          <w:rPr>
            <w:sz w:val="20"/>
            <w:color w:val="0000ff"/>
          </w:rPr>
          <w:t xml:space="preserve">ГОСТ Р 57369</w:t>
        </w:r>
      </w:hyperlink>
      <w:r>
        <w:rPr>
          <w:sz w:val="20"/>
        </w:rPr>
        <w:t xml:space="preserve">, </w:t>
      </w:r>
      <w:hyperlink w:history="0" r:id="rId33" w:tooltip="Ссылка на КонсультантПлюс">
        <w:r>
          <w:rPr>
            <w:sz w:val="20"/>
            <w:color w:val="0000ff"/>
          </w:rPr>
          <w:t xml:space="preserve">ГОСТ 21.001</w:t>
        </w:r>
      </w:hyperlink>
      <w:r>
        <w:rPr>
          <w:sz w:val="20"/>
        </w:rPr>
        <w:t xml:space="preserve">, </w:t>
      </w:r>
      <w:hyperlink w:history="0" r:id="rId34" w:tooltip="Ссылка на КонсультантПлюс">
        <w:r>
          <w:rPr>
            <w:sz w:val="20"/>
            <w:color w:val="0000ff"/>
          </w:rPr>
          <w:t xml:space="preserve">ГОСТ 27.002</w:t>
        </w:r>
      </w:hyperlink>
      <w:r>
        <w:rPr>
          <w:sz w:val="20"/>
        </w:rPr>
        <w:t xml:space="preserve">, </w:t>
      </w:r>
      <w:hyperlink w:history="0" w:anchor="P155" w:tooltip="[1] Федеральный закон от 22 июля 2008 г. N 123-ФЗ &quot;Технический регламент о требованиях пожарной безопасности&quot;">
        <w:r>
          <w:rPr>
            <w:sz w:val="20"/>
            <w:color w:val="0000ff"/>
          </w:rPr>
          <w:t xml:space="preserve">[1]</w:t>
        </w:r>
      </w:hyperlink>
      <w:r>
        <w:rPr>
          <w:sz w:val="20"/>
        </w:rPr>
        <w:t xml:space="preserve">, </w:t>
      </w:r>
      <w:hyperlink w:history="0" w:anchor="P156" w:tooltip="[2] Федеральный закон от 27 декабря 2002 г. N 184-ФЗ &quot;О техническом регулировании&quot;">
        <w:r>
          <w:rPr>
            <w:sz w:val="20"/>
            <w:color w:val="0000ff"/>
          </w:rPr>
          <w:t xml:space="preserve">[2]</w:t>
        </w:r>
      </w:hyperlink>
      <w:r>
        <w:rPr>
          <w:sz w:val="20"/>
        </w:rPr>
        <w:t xml:space="preserve">, </w:t>
      </w:r>
      <w:hyperlink w:history="0" w:anchor="P157" w:tooltip="[3] Технический регламент Евразийского экономического союза ТР ЕАЭС 043/2017 &quot;О требованиях к средствам обеспечения пожарной безопасности и пожаротушения&quot;">
        <w:r>
          <w:rPr>
            <w:sz w:val="20"/>
            <w:color w:val="0000ff"/>
          </w:rPr>
          <w:t xml:space="preserve">[3]</w:t>
        </w:r>
      </w:hyperlink>
      <w:r>
        <w:rPr>
          <w:sz w:val="20"/>
        </w:rPr>
        <w:t xml:space="preserve">, </w:t>
      </w:r>
      <w:hyperlink w:history="0" r:id="rId35" w:tooltip="&quot;СП 5.13130.2009. Свод правил. Системы противопожарной защиты. Установки пожарной сигнализации и пожаротушения автоматические. Нормы и правила проектирования&quot; (утв. Приказом МЧС России от 25.03.2009 N 175) (ред. от 01.06.2011, с изм. от 31.08.2020) (вместе с &quot;Методикой расчета параметров АУП при поверхностном пожаротушении водой и пеной низкой кратности&quot;, &quot;Методикой расчета параметров установок пожаротушения высокократной пеной&quot;, &quot;Методикой расчета массы газового огнетушащего вещества для установок газового ------------ Утратил силу или отменен {КонсультантПлюс}">
        <w:r>
          <w:rPr>
            <w:sz w:val="20"/>
            <w:color w:val="0000ff"/>
          </w:rPr>
          <w:t xml:space="preserve">СП 5.13130</w:t>
        </w:r>
      </w:hyperlink>
      <w:r>
        <w:rPr>
          <w:sz w:val="20"/>
        </w:rPr>
        <w:t xml:space="preserve">, </w:t>
      </w:r>
      <w:hyperlink w:history="0" r:id="rId36" w:tooltip="&quot;СП 10.13130.2009. Свод правил. Системы противопожарной защиты. Внутренний противопожарный водопровод. Требования пожарной безопасности&quot; (утв. Приказом МЧС РФ от 25.03.2009 N 180) (ред. от 09.12.2010) ------------ Утратил силу или отменен {КонсультантПлюс}">
        <w:r>
          <w:rPr>
            <w:sz w:val="20"/>
            <w:color w:val="0000ff"/>
          </w:rPr>
          <w:t xml:space="preserve">СП 10.13130</w:t>
        </w:r>
      </w:hyperlink>
      <w:r>
        <w:rPr>
          <w:sz w:val="20"/>
        </w:rPr>
        <w:t xml:space="preserve">:</w:t>
      </w:r>
    </w:p>
    <w:p>
      <w:pPr>
        <w:pStyle w:val="0"/>
        <w:spacing w:before="200" w:line-rule="auto"/>
        <w:ind w:firstLine="540"/>
        <w:jc w:val="both"/>
      </w:pPr>
      <w:r>
        <w:rPr>
          <w:sz w:val="20"/>
        </w:rPr>
        <w:t xml:space="preserve">3.1 автоматическая пожарная сигнализация: Совокупность технических средств для обнаружения пожара, обработки, представления в заданном виде извещения о пожаре, специальной информации и/или выдачи команд на включение автоматических установок пожаротушения и технических устройств.</w:t>
      </w:r>
    </w:p>
    <w:p>
      <w:pPr>
        <w:pStyle w:val="0"/>
        <w:spacing w:before="200" w:line-rule="auto"/>
        <w:ind w:firstLine="540"/>
        <w:jc w:val="both"/>
      </w:pPr>
      <w:r>
        <w:rPr>
          <w:sz w:val="20"/>
        </w:rPr>
        <w:t xml:space="preserve">3.2 автоматическая установка пожаротушения: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pPr>
        <w:pStyle w:val="0"/>
        <w:spacing w:before="200" w:line-rule="auto"/>
        <w:ind w:firstLine="540"/>
        <w:jc w:val="both"/>
      </w:pPr>
      <w:r>
        <w:rPr>
          <w:sz w:val="20"/>
        </w:rPr>
        <w:t xml:space="preserve">3.3 автономная установка пожаротушения: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pPr>
        <w:pStyle w:val="0"/>
        <w:spacing w:before="200" w:line-rule="auto"/>
        <w:ind w:firstLine="540"/>
        <w:jc w:val="both"/>
      </w:pPr>
      <w:r>
        <w:rPr>
          <w:sz w:val="20"/>
        </w:rPr>
        <w:t xml:space="preserve">3.4 автономное устройство пожаротушения: Стационарное техническое средство, предназначенное для тушения пожара, обеспечивающее выпуск огнетушащего вещества при срабатывании от воздействия опасных факторов пожара.</w:t>
      </w:r>
    </w:p>
    <w:p>
      <w:pPr>
        <w:pStyle w:val="0"/>
        <w:spacing w:before="200" w:line-rule="auto"/>
        <w:ind w:firstLine="540"/>
        <w:jc w:val="both"/>
      </w:pPr>
      <w:r>
        <w:rPr>
          <w:sz w:val="20"/>
        </w:rPr>
        <w:t xml:space="preserve">3.5 внутренний противопожарный водопровод: Совокупность трубопроводов и технических средств, обеспечивающих подачу воды к пожарным кранам.</w:t>
      </w:r>
    </w:p>
    <w:p>
      <w:pPr>
        <w:pStyle w:val="0"/>
        <w:spacing w:before="200" w:line-rule="auto"/>
        <w:ind w:firstLine="540"/>
        <w:jc w:val="both"/>
      </w:pPr>
      <w:r>
        <w:rPr>
          <w:sz w:val="20"/>
        </w:rPr>
        <w:t xml:space="preserve">3.6 проектная документация: Совокупность текстовых и графических документов, определяющих архитектурные, функционально-технологические, конструктивные и инженерно-технические и иные решения проектируемого здания (сооружения), состав которых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строительства.</w:t>
      </w:r>
    </w:p>
    <w:p>
      <w:pPr>
        <w:pStyle w:val="0"/>
        <w:spacing w:before="200" w:line-rule="auto"/>
        <w:ind w:firstLine="540"/>
        <w:jc w:val="both"/>
      </w:pPr>
      <w:r>
        <w:rPr>
          <w:sz w:val="20"/>
        </w:rPr>
        <w:t xml:space="preserve">3.7 проверка работоспособности систем (системы, элементов) обеспечения пожарной безопасности объекта: Подтверждение соответствия (несоответствия) систем (системы, элементов) обеспечения безопасности объекта, при котором проверяются значения всех параметров, характеризующих способность выполнять заданные функции и их соответствие (несоответствие) требованиям законодательства, а также нормативной, технической и/или конструкторской (проектной) документации, стандарта организации, согласованного с профильным техническим комитетом и проводится лицом, имеющим оценку компетентности в соответствующей области, выполненной специалистом (экспертом-аудитором), с применением необходимого аттестованного испытательного оборудования и поверенных средств измерений.</w:t>
      </w:r>
    </w:p>
    <w:p>
      <w:pPr>
        <w:pStyle w:val="0"/>
        <w:spacing w:before="200" w:line-rule="auto"/>
        <w:ind w:firstLine="540"/>
        <w:jc w:val="both"/>
      </w:pPr>
      <w:r>
        <w:rPr>
          <w:sz w:val="20"/>
        </w:rPr>
        <w:t xml:space="preserve">3.8 работоспособность: Состояние объекта,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pPr>
        <w:pStyle w:val="0"/>
        <w:spacing w:before="200" w:line-rule="auto"/>
        <w:ind w:firstLine="540"/>
        <w:jc w:val="both"/>
      </w:pPr>
      <w:r>
        <w:rPr>
          <w:sz w:val="20"/>
        </w:rPr>
        <w:t xml:space="preserve">3.9 сертификат соответствия: Документ, удостоверяющий соответствие объекта требованиям технических регламентов, документам по стандартизации или условиям договоров.</w:t>
      </w:r>
    </w:p>
    <w:p>
      <w:pPr>
        <w:pStyle w:val="0"/>
        <w:spacing w:before="200" w:line-rule="auto"/>
        <w:ind w:firstLine="540"/>
        <w:jc w:val="both"/>
      </w:pPr>
      <w:r>
        <w:rPr>
          <w:sz w:val="20"/>
        </w:rPr>
        <w:t xml:space="preserve">3.10 система оповещения и управления эвакуацией людей при пожаре: Совокупность технических средств, предназначенных для информирования людей о возникновении пожара, необходимости эвакуироваться, путях и очередности эвакуации.</w:t>
      </w:r>
    </w:p>
    <w:p>
      <w:pPr>
        <w:pStyle w:val="0"/>
        <w:spacing w:before="200" w:line-rule="auto"/>
        <w:ind w:firstLine="540"/>
        <w:jc w:val="both"/>
      </w:pPr>
      <w:r>
        <w:rPr>
          <w:sz w:val="20"/>
        </w:rPr>
        <w:t xml:space="preserve">3.11 система противодымной защиты: Комплекс инженерных систем и технических средств, направленных на предотвращение или ограничение распространения продуктов горения в течение времени, необходимого для эвакуации людей в безопасные зоны, или в течение всей продолжительности пожара.</w:t>
      </w:r>
    </w:p>
    <w:p>
      <w:pPr>
        <w:pStyle w:val="0"/>
        <w:spacing w:before="200" w:line-rule="auto"/>
        <w:ind w:firstLine="540"/>
        <w:jc w:val="both"/>
      </w:pPr>
      <w:r>
        <w:rPr>
          <w:sz w:val="20"/>
        </w:rPr>
        <w:t xml:space="preserve">3.12 стандарт организации: Документ по стандартизации, утвержденный юридическим лицом, в том числе государственной корпорацией, саморегулируемой организацией, а также индивидуальным предпринимателем для совершенствования производства и обеспечения качества продукции, выполнения работ, оказания услуг, и согласованный с профильным техническим комитетом по стандартизации услуг в области обеспечения пожарной безопасности, созданным в соответствии с законодательством Российской Федерации, за которым закреплен мониторинг применения настоящего стандарта (далее - профильный технический комитет).</w:t>
      </w:r>
    </w:p>
    <w:p>
      <w:pPr>
        <w:pStyle w:val="0"/>
        <w:jc w:val="both"/>
      </w:pPr>
      <w:r>
        <w:rPr>
          <w:sz w:val="20"/>
        </w:rPr>
        <w:t xml:space="preserve">(в ред. </w:t>
      </w:r>
      <w:hyperlink w:history="0" r:id="rId37"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Изменения N 1</w:t>
        </w:r>
      </w:hyperlink>
      <w:r>
        <w:rPr>
          <w:sz w:val="20"/>
        </w:rPr>
        <w:t xml:space="preserve">, утв. Приказом Росстандарта от 03.06.2020 N 249-ст)</w:t>
      </w:r>
    </w:p>
    <w:p>
      <w:pPr>
        <w:pStyle w:val="0"/>
        <w:jc w:val="both"/>
      </w:pPr>
      <w:r>
        <w:rPr>
          <w:sz w:val="20"/>
        </w:rPr>
      </w:r>
    </w:p>
    <w:p>
      <w:pPr>
        <w:pStyle w:val="2"/>
        <w:outlineLvl w:val="0"/>
        <w:ind w:firstLine="540"/>
        <w:jc w:val="both"/>
      </w:pPr>
      <w:r>
        <w:rPr>
          <w:sz w:val="20"/>
        </w:rPr>
        <w:t xml:space="preserve">4 Общие требования</w:t>
      </w:r>
    </w:p>
    <w:p>
      <w:pPr>
        <w:pStyle w:val="0"/>
        <w:jc w:val="both"/>
      </w:pPr>
      <w:r>
        <w:rPr>
          <w:sz w:val="20"/>
        </w:rPr>
      </w:r>
    </w:p>
    <w:p>
      <w:pPr>
        <w:pStyle w:val="0"/>
        <w:ind w:firstLine="540"/>
        <w:jc w:val="both"/>
      </w:pPr>
      <w:r>
        <w:rPr>
          <w:sz w:val="20"/>
        </w:rPr>
        <w:t xml:space="preserve">4.1 Проверку работоспособности систем ППЗ организует собственник объекта защиты или лицо, владеющее им на праве хозяйственного ведения, оперативного управления либо ином законном основании (далее - руководитель).</w:t>
      </w:r>
    </w:p>
    <w:p>
      <w:pPr>
        <w:pStyle w:val="0"/>
        <w:spacing w:before="200" w:line-rule="auto"/>
        <w:ind w:firstLine="540"/>
        <w:jc w:val="both"/>
      </w:pPr>
      <w:r>
        <w:rPr>
          <w:sz w:val="20"/>
        </w:rPr>
        <w:t xml:space="preserve">4.2 Цель (цели) проверки:</w:t>
      </w:r>
    </w:p>
    <w:p>
      <w:pPr>
        <w:pStyle w:val="0"/>
        <w:spacing w:before="200" w:line-rule="auto"/>
        <w:ind w:firstLine="540"/>
        <w:jc w:val="both"/>
      </w:pPr>
      <w:r>
        <w:rPr>
          <w:sz w:val="20"/>
        </w:rPr>
        <w:t xml:space="preserve">- подтверждение соответствия (несоответствия) работоспособности систем ППЗ;</w:t>
      </w:r>
    </w:p>
    <w:p>
      <w:pPr>
        <w:pStyle w:val="0"/>
        <w:spacing w:before="200" w:line-rule="auto"/>
        <w:ind w:firstLine="540"/>
        <w:jc w:val="both"/>
      </w:pPr>
      <w:r>
        <w:rPr>
          <w:sz w:val="20"/>
        </w:rPr>
        <w:t xml:space="preserve">- возможность продления сроков эксплуатации систем ППЗ.</w:t>
      </w:r>
    </w:p>
    <w:p>
      <w:pPr>
        <w:pStyle w:val="0"/>
        <w:jc w:val="both"/>
      </w:pPr>
      <w:r>
        <w:rPr>
          <w:sz w:val="20"/>
        </w:rPr>
      </w:r>
    </w:p>
    <w:p>
      <w:pPr>
        <w:pStyle w:val="2"/>
        <w:outlineLvl w:val="0"/>
        <w:ind w:firstLine="540"/>
        <w:jc w:val="both"/>
      </w:pPr>
      <w:r>
        <w:rPr>
          <w:sz w:val="20"/>
        </w:rPr>
        <w:t xml:space="preserve">5 Периодичность проведения проверки работоспособности систем ППЗ с использованием методов инструментального контроля</w:t>
      </w:r>
    </w:p>
    <w:p>
      <w:pPr>
        <w:pStyle w:val="0"/>
        <w:jc w:val="both"/>
      </w:pPr>
      <w:r>
        <w:rPr>
          <w:sz w:val="20"/>
        </w:rPr>
      </w:r>
    </w:p>
    <w:p>
      <w:pPr>
        <w:pStyle w:val="0"/>
        <w:ind w:firstLine="540"/>
        <w:jc w:val="both"/>
      </w:pPr>
      <w:r>
        <w:rPr>
          <w:sz w:val="20"/>
        </w:rPr>
        <w:t xml:space="preserve">5.1 Проверка работоспособности систем автоматической пожарной сигнализации и систем оповещения и управления эвакуацией проводится не реже 1 раза в квартал.</w:t>
      </w:r>
    </w:p>
    <w:p>
      <w:pPr>
        <w:pStyle w:val="0"/>
        <w:spacing w:before="200" w:line-rule="auto"/>
        <w:ind w:firstLine="540"/>
        <w:jc w:val="both"/>
      </w:pPr>
      <w:r>
        <w:rPr>
          <w:sz w:val="20"/>
        </w:rPr>
        <w:t xml:space="preserve">5.2 Проверка работоспособности систем противодымной защиты, автономных установок (устройств) пожаротушения и автоматических установок пожаротушения, а также внутреннего противопожарного водопровода проводится не реже 1 раза в полгода.</w:t>
      </w:r>
    </w:p>
    <w:p>
      <w:pPr>
        <w:pStyle w:val="0"/>
        <w:spacing w:before="200" w:line-rule="auto"/>
        <w:ind w:firstLine="540"/>
        <w:jc w:val="both"/>
      </w:pPr>
      <w:r>
        <w:rPr>
          <w:sz w:val="20"/>
        </w:rPr>
        <w:t xml:space="preserve">5.3 Проверка средств огнезащиты на объекте проводится не реже 1 раза в год.</w:t>
      </w:r>
    </w:p>
    <w:p>
      <w:pPr>
        <w:pStyle w:val="0"/>
        <w:jc w:val="both"/>
      </w:pPr>
      <w:r>
        <w:rPr>
          <w:sz w:val="20"/>
        </w:rPr>
        <w:t xml:space="preserve">(п. 5.3 введен </w:t>
      </w:r>
      <w:hyperlink w:history="0" r:id="rId38"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Изменением N 1</w:t>
        </w:r>
      </w:hyperlink>
      <w:r>
        <w:rPr>
          <w:sz w:val="20"/>
        </w:rPr>
        <w:t xml:space="preserve">, утв. Приказом Росстандарта от 03.06.2020 N 249-ст)</w:t>
      </w:r>
    </w:p>
    <w:p>
      <w:pPr>
        <w:pStyle w:val="0"/>
        <w:spacing w:before="200" w:line-rule="auto"/>
        <w:ind w:firstLine="540"/>
        <w:jc w:val="both"/>
      </w:pPr>
      <w:r>
        <w:rPr>
          <w:sz w:val="20"/>
        </w:rPr>
        <w:t xml:space="preserve">5.4 Проверка эксплуатационной пригодности лестниц пожарных наружных стационарных и ограждений кровли проводится не реже 1 раза в год по окончанию зимнего периода.</w:t>
      </w:r>
    </w:p>
    <w:p>
      <w:pPr>
        <w:pStyle w:val="0"/>
        <w:jc w:val="both"/>
      </w:pPr>
      <w:r>
        <w:rPr>
          <w:sz w:val="20"/>
        </w:rPr>
        <w:t xml:space="preserve">(п. 5.4 введен </w:t>
      </w:r>
      <w:hyperlink w:history="0" r:id="rId39"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Изменением N 1</w:t>
        </w:r>
      </w:hyperlink>
      <w:r>
        <w:rPr>
          <w:sz w:val="20"/>
        </w:rPr>
        <w:t xml:space="preserve">, утв. Приказом Росстандарта от 03.06.2020 N 249-ст)</w:t>
      </w:r>
    </w:p>
    <w:p>
      <w:pPr>
        <w:pStyle w:val="0"/>
        <w:jc w:val="both"/>
      </w:pPr>
      <w:r>
        <w:rPr>
          <w:sz w:val="20"/>
        </w:rPr>
      </w:r>
    </w:p>
    <w:p>
      <w:pPr>
        <w:pStyle w:val="2"/>
        <w:outlineLvl w:val="0"/>
        <w:ind w:firstLine="540"/>
        <w:jc w:val="both"/>
      </w:pPr>
      <w:r>
        <w:rPr>
          <w:sz w:val="20"/>
        </w:rPr>
        <w:t xml:space="preserve">6 Порядок организации проверок</w:t>
      </w:r>
    </w:p>
    <w:p>
      <w:pPr>
        <w:pStyle w:val="0"/>
        <w:jc w:val="both"/>
      </w:pPr>
      <w:r>
        <w:rPr>
          <w:sz w:val="20"/>
        </w:rPr>
      </w:r>
    </w:p>
    <w:p>
      <w:pPr>
        <w:pStyle w:val="0"/>
        <w:ind w:firstLine="540"/>
        <w:jc w:val="both"/>
      </w:pPr>
      <w:r>
        <w:rPr>
          <w:sz w:val="20"/>
        </w:rPr>
        <w:t xml:space="preserve">6.1 Приказом руководителя утверждается график проведения плановых проверок работоспособности систем ППЗ, с учетом периодичности, установленной настоящим стандартом.</w:t>
      </w:r>
    </w:p>
    <w:p>
      <w:pPr>
        <w:pStyle w:val="0"/>
        <w:spacing w:before="200" w:line-rule="auto"/>
        <w:ind w:firstLine="540"/>
        <w:jc w:val="both"/>
      </w:pPr>
      <w:r>
        <w:rPr>
          <w:sz w:val="20"/>
        </w:rPr>
        <w:t xml:space="preserve">Внеплановые проверки работоспособности систем ППЗ осуществляются по мере необходимости.</w:t>
      </w:r>
    </w:p>
    <w:p>
      <w:pPr>
        <w:pStyle w:val="0"/>
        <w:spacing w:before="200" w:line-rule="auto"/>
        <w:ind w:firstLine="540"/>
        <w:jc w:val="both"/>
      </w:pPr>
      <w:r>
        <w:rPr>
          <w:sz w:val="20"/>
        </w:rPr>
        <w:t xml:space="preserve">6.2 Руководитель организует проведение проверки работоспособности систем ППЗ с участием специалистов (экспертов-аудиторов), состоящих в штате организации или на договорной основе, с привлечением юридических лиц или индивидуальных предпринимателей,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 (далее - экспертная организация).</w:t>
      </w:r>
    </w:p>
    <w:p>
      <w:pPr>
        <w:pStyle w:val="0"/>
        <w:spacing w:before="200" w:line-rule="auto"/>
        <w:ind w:firstLine="540"/>
        <w:jc w:val="both"/>
      </w:pPr>
      <w:r>
        <w:rPr>
          <w:sz w:val="20"/>
        </w:rPr>
        <w:t xml:space="preserve">6.3 Результаты подтверждения соответствия систем ППЗ показателям работоспособности экспертная организация оформляет в форме сертификата соответствия (далее - сертификат), либо актом о наличии неисправностей в системах.</w:t>
      </w:r>
    </w:p>
    <w:p>
      <w:pPr>
        <w:pStyle w:val="0"/>
        <w:spacing w:before="200" w:line-rule="auto"/>
        <w:ind w:firstLine="540"/>
        <w:jc w:val="both"/>
      </w:pPr>
      <w:r>
        <w:rPr>
          <w:sz w:val="20"/>
        </w:rPr>
        <w:t xml:space="preserve">При подтверждении соответствия систем ППЗ показателям работоспособности с участием специалистов (экспертов-аудиторов), состоящих в штате организации, результаты оформляются актом проверки.</w:t>
      </w:r>
    </w:p>
    <w:p>
      <w:pPr>
        <w:pStyle w:val="0"/>
        <w:spacing w:before="200" w:line-rule="auto"/>
        <w:ind w:firstLine="540"/>
        <w:jc w:val="both"/>
      </w:pPr>
      <w:r>
        <w:rPr>
          <w:sz w:val="20"/>
        </w:rPr>
        <w:t xml:space="preserve">6.4 В случае выявления в ходе проведения проверки работоспособности систем ППЗ их неисправностей, либо механических повреждений, руководитель обязан принять меры по их устранению, путем привлечения организаций, осуществляющих деятельность по монтажу, ремонту и техническому обслуживанию систем ППЗ.</w:t>
      </w:r>
    </w:p>
    <w:p>
      <w:pPr>
        <w:pStyle w:val="0"/>
        <w:spacing w:before="200" w:line-rule="auto"/>
        <w:ind w:firstLine="540"/>
        <w:jc w:val="both"/>
      </w:pPr>
      <w:r>
        <w:rPr>
          <w:sz w:val="20"/>
        </w:rPr>
        <w:t xml:space="preserve">6.5 Сертификаты направляются для мониторинга и учета в реестр профильного технического комитета, размещаемый в открытом доступе сетевого издания средства массовой информации (далее - СМИ), зарегистрированного в установленном порядке </w:t>
      </w:r>
      <w:hyperlink w:history="0" w:anchor="P158" w:tooltip="[4] Федеральный закон от 27 декабря 1991 г. N 2124 - 1 &quot;О средствах массовой информации&quot;">
        <w:r>
          <w:rPr>
            <w:sz w:val="20"/>
            <w:color w:val="0000ff"/>
          </w:rPr>
          <w:t xml:space="preserve">[4]</w:t>
        </w:r>
      </w:hyperlink>
      <w:r>
        <w:rPr>
          <w:sz w:val="20"/>
        </w:rPr>
        <w:t xml:space="preserve">.</w:t>
      </w:r>
    </w:p>
    <w:p>
      <w:pPr>
        <w:pStyle w:val="0"/>
        <w:spacing w:before="200" w:line-rule="auto"/>
        <w:ind w:firstLine="540"/>
        <w:jc w:val="both"/>
      </w:pPr>
      <w:r>
        <w:rPr>
          <w:sz w:val="20"/>
        </w:rPr>
        <w:t xml:space="preserve">Информация, размещенная в открытом доступе сетевого издания СМИ, является одним из индикаторов пожарной безопасности объекта защиты. Открытые данные предназначены для информирования граждан о состоянии пожарной безопасности посещаемых ими объектов защиты.</w:t>
      </w:r>
    </w:p>
    <w:p>
      <w:pPr>
        <w:pStyle w:val="0"/>
        <w:jc w:val="both"/>
      </w:pPr>
      <w:r>
        <w:rPr>
          <w:sz w:val="20"/>
        </w:rPr>
        <w:t xml:space="preserve">(п. 6.5 в ред. </w:t>
      </w:r>
      <w:hyperlink w:history="0" r:id="rId40"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Изменения N 1</w:t>
        </w:r>
      </w:hyperlink>
      <w:r>
        <w:rPr>
          <w:sz w:val="20"/>
        </w:rPr>
        <w:t xml:space="preserve">, утв. Приказом Росстандарта от 03.06.2020 N 249-ст)</w:t>
      </w:r>
    </w:p>
    <w:p>
      <w:pPr>
        <w:pStyle w:val="0"/>
        <w:spacing w:before="200" w:line-rule="auto"/>
        <w:ind w:firstLine="540"/>
        <w:jc w:val="both"/>
      </w:pPr>
      <w:r>
        <w:rPr>
          <w:sz w:val="20"/>
        </w:rPr>
        <w:t xml:space="preserve">6.6 Испытания (измерения) систем ППЗ проводится с использованием аттестованного испытательного оборудования и поверенных средств измерений по методикам, изложенным в межгосударственных, национальных стандартах, стандартах организаций, а также в технической документации предприятий-изготовителей.</w:t>
      </w:r>
    </w:p>
    <w:p>
      <w:pPr>
        <w:pStyle w:val="0"/>
        <w:jc w:val="both"/>
      </w:pPr>
      <w:r>
        <w:rPr>
          <w:sz w:val="20"/>
        </w:rPr>
        <w:t xml:space="preserve">(в ред. </w:t>
      </w:r>
      <w:hyperlink w:history="0" r:id="rId41"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Изменения N 1</w:t>
        </w:r>
      </w:hyperlink>
      <w:r>
        <w:rPr>
          <w:sz w:val="20"/>
        </w:rPr>
        <w:t xml:space="preserve">, утв. Приказом Росстандарта от 03.06.2020 N 249-ст)</w:t>
      </w:r>
    </w:p>
    <w:p>
      <w:pPr>
        <w:pStyle w:val="0"/>
        <w:spacing w:before="200" w:line-rule="auto"/>
        <w:ind w:firstLine="540"/>
        <w:jc w:val="both"/>
      </w:pPr>
      <w:r>
        <w:rPr>
          <w:sz w:val="20"/>
        </w:rPr>
        <w:t xml:space="preserve">6.7 Методики проверки работоспособности систем ППЗ, изложенные в технической документации и/или стандарте организации предприятия-изготовителя, представляются на техническую экспертизу в секретариат профильного технического комитета.</w:t>
      </w:r>
    </w:p>
    <w:p>
      <w:pPr>
        <w:pStyle w:val="0"/>
        <w:jc w:val="both"/>
      </w:pPr>
      <w:r>
        <w:rPr>
          <w:sz w:val="20"/>
        </w:rPr>
        <w:t xml:space="preserve">(в ред. </w:t>
      </w:r>
      <w:hyperlink w:history="0" r:id="rId42"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Изменения N 1</w:t>
        </w:r>
      </w:hyperlink>
      <w:r>
        <w:rPr>
          <w:sz w:val="20"/>
        </w:rPr>
        <w:t xml:space="preserve">, утв. Приказом Росстандарта от 03.06.2020 N 249-ст)</w:t>
      </w:r>
    </w:p>
    <w:p>
      <w:pPr>
        <w:pStyle w:val="0"/>
        <w:spacing w:before="200" w:line-rule="auto"/>
        <w:ind w:firstLine="540"/>
        <w:jc w:val="both"/>
      </w:pPr>
      <w:r>
        <w:rPr>
          <w:sz w:val="20"/>
        </w:rPr>
        <w:t xml:space="preserve">На основании результатов экспертизы профильный технический комитет готовит заключение, которое направляет разработчику методики.</w:t>
      </w:r>
    </w:p>
    <w:p>
      <w:pPr>
        <w:pStyle w:val="0"/>
        <w:jc w:val="both"/>
      </w:pPr>
      <w:r>
        <w:rPr>
          <w:sz w:val="20"/>
        </w:rPr>
        <w:t xml:space="preserve">(в ред. </w:t>
      </w:r>
      <w:hyperlink w:history="0" r:id="rId43"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Изменения N 1</w:t>
        </w:r>
      </w:hyperlink>
      <w:r>
        <w:rPr>
          <w:sz w:val="20"/>
        </w:rPr>
        <w:t xml:space="preserve">, утв. Приказом Росстандарта от 03.06.2020 N 249-ст)</w:t>
      </w:r>
    </w:p>
    <w:p>
      <w:pPr>
        <w:pStyle w:val="0"/>
        <w:spacing w:before="200" w:line-rule="auto"/>
        <w:ind w:firstLine="540"/>
        <w:jc w:val="both"/>
      </w:pPr>
      <w:r>
        <w:rPr>
          <w:sz w:val="20"/>
        </w:rPr>
        <w:t xml:space="preserve">6.8 Проверка работоспособности системы ППЗ включает в себя следующие этапы:</w:t>
      </w:r>
    </w:p>
    <w:p>
      <w:pPr>
        <w:pStyle w:val="0"/>
        <w:spacing w:before="200" w:line-rule="auto"/>
        <w:ind w:firstLine="540"/>
        <w:jc w:val="both"/>
      </w:pPr>
      <w:r>
        <w:rPr>
          <w:sz w:val="20"/>
        </w:rPr>
        <w:t xml:space="preserve">- анализ нормативной, проектной и (или) технической документации, устанавливающей требования к смонтированной на объекте защиты системе ППЗ;</w:t>
      </w:r>
    </w:p>
    <w:p>
      <w:pPr>
        <w:pStyle w:val="0"/>
        <w:spacing w:before="200" w:line-rule="auto"/>
        <w:ind w:firstLine="540"/>
        <w:jc w:val="both"/>
      </w:pPr>
      <w:r>
        <w:rPr>
          <w:sz w:val="20"/>
        </w:rPr>
        <w:t xml:space="preserve">- осмотр системы ППЗ на объекте защиты;</w:t>
      </w:r>
    </w:p>
    <w:p>
      <w:pPr>
        <w:pStyle w:val="0"/>
        <w:spacing w:before="200" w:line-rule="auto"/>
        <w:ind w:firstLine="540"/>
        <w:jc w:val="both"/>
      </w:pPr>
      <w:r>
        <w:rPr>
          <w:sz w:val="20"/>
        </w:rPr>
        <w:t xml:space="preserve">- испытания (измерения) системы ППЗ. Оформление полученных (фактических) показателей протоколом (актом);</w:t>
      </w:r>
    </w:p>
    <w:p>
      <w:pPr>
        <w:pStyle w:val="0"/>
        <w:spacing w:before="200" w:line-rule="auto"/>
        <w:ind w:firstLine="540"/>
        <w:jc w:val="both"/>
      </w:pPr>
      <w:r>
        <w:rPr>
          <w:sz w:val="20"/>
        </w:rPr>
        <w:t xml:space="preserve">- анализ соответствия фактических показателей требуемым. Оформление результатов проверки работоспособности системы ППЗ в соответствии с 6.3.</w:t>
      </w:r>
    </w:p>
    <w:p>
      <w:pPr>
        <w:pStyle w:val="0"/>
        <w:jc w:val="both"/>
      </w:pPr>
      <w:r>
        <w:rPr>
          <w:sz w:val="20"/>
        </w:rPr>
        <w:t xml:space="preserve">(п. 6.8 введен </w:t>
      </w:r>
      <w:hyperlink w:history="0" r:id="rId44"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Изменением N 1</w:t>
        </w:r>
      </w:hyperlink>
      <w:r>
        <w:rPr>
          <w:sz w:val="20"/>
        </w:rPr>
        <w:t xml:space="preserve">, утв. Приказом Росстандарта от 03.06.2020 N 249-ст)</w:t>
      </w:r>
    </w:p>
    <w:p>
      <w:pPr>
        <w:pStyle w:val="0"/>
        <w:jc w:val="both"/>
      </w:pPr>
      <w:r>
        <w:rPr>
          <w:sz w:val="20"/>
        </w:rPr>
      </w:r>
    </w:p>
    <w:p>
      <w:pPr>
        <w:pStyle w:val="2"/>
        <w:outlineLvl w:val="0"/>
        <w:ind w:firstLine="540"/>
        <w:jc w:val="both"/>
      </w:pPr>
      <w:r>
        <w:rPr>
          <w:sz w:val="20"/>
        </w:rPr>
        <w:t xml:space="preserve">7 Требования к технической документации</w:t>
      </w:r>
    </w:p>
    <w:p>
      <w:pPr>
        <w:pStyle w:val="0"/>
        <w:jc w:val="both"/>
      </w:pPr>
      <w:r>
        <w:rPr>
          <w:sz w:val="20"/>
        </w:rPr>
      </w:r>
    </w:p>
    <w:p>
      <w:pPr>
        <w:pStyle w:val="0"/>
        <w:ind w:firstLine="540"/>
        <w:jc w:val="both"/>
      </w:pPr>
      <w:r>
        <w:rPr>
          <w:sz w:val="20"/>
        </w:rPr>
        <w:t xml:space="preserve">7.1 Для проведения работ по проверке работоспособности систем должна находиться следующая документация:</w:t>
      </w:r>
    </w:p>
    <w:p>
      <w:pPr>
        <w:pStyle w:val="0"/>
        <w:spacing w:before="200" w:line-rule="auto"/>
        <w:ind w:firstLine="540"/>
        <w:jc w:val="both"/>
      </w:pPr>
      <w:r>
        <w:rPr>
          <w:sz w:val="20"/>
        </w:rPr>
        <w:t xml:space="preserve">а) проектная документация;</w:t>
      </w:r>
    </w:p>
    <w:p>
      <w:pPr>
        <w:pStyle w:val="0"/>
        <w:spacing w:before="200" w:line-rule="auto"/>
        <w:ind w:firstLine="540"/>
        <w:jc w:val="both"/>
      </w:pPr>
      <w:r>
        <w:rPr>
          <w:sz w:val="20"/>
        </w:rPr>
        <w:t xml:space="preserve">б) акты ввода систем в эксплуатацию;</w:t>
      </w:r>
    </w:p>
    <w:p>
      <w:pPr>
        <w:pStyle w:val="0"/>
        <w:spacing w:before="200" w:line-rule="auto"/>
        <w:ind w:firstLine="540"/>
        <w:jc w:val="both"/>
      </w:pPr>
      <w:r>
        <w:rPr>
          <w:sz w:val="20"/>
        </w:rPr>
        <w:t xml:space="preserve">в) паспорта, техническая документация и/или сертификат на элементы, технические средства систем;</w:t>
      </w:r>
    </w:p>
    <w:p>
      <w:pPr>
        <w:pStyle w:val="0"/>
        <w:spacing w:before="200" w:line-rule="auto"/>
        <w:ind w:firstLine="540"/>
        <w:jc w:val="both"/>
      </w:pPr>
      <w:r>
        <w:rPr>
          <w:sz w:val="20"/>
        </w:rPr>
        <w:t xml:space="preserve">г) инструкции по эксплуатации систем;</w:t>
      </w:r>
    </w:p>
    <w:p>
      <w:pPr>
        <w:pStyle w:val="0"/>
        <w:spacing w:before="200" w:line-rule="auto"/>
        <w:ind w:firstLine="540"/>
        <w:jc w:val="both"/>
      </w:pPr>
      <w:r>
        <w:rPr>
          <w:sz w:val="20"/>
        </w:rPr>
        <w:t xml:space="preserve">д) акты проверки работоспособности систем;</w:t>
      </w:r>
    </w:p>
    <w:p>
      <w:pPr>
        <w:pStyle w:val="0"/>
        <w:spacing w:before="200" w:line-rule="auto"/>
        <w:ind w:firstLine="540"/>
        <w:jc w:val="both"/>
      </w:pPr>
      <w:r>
        <w:rPr>
          <w:sz w:val="20"/>
        </w:rPr>
        <w:t xml:space="preserve">е) акты о наличии неисправностей в системах;</w:t>
      </w:r>
    </w:p>
    <w:p>
      <w:pPr>
        <w:pStyle w:val="0"/>
        <w:spacing w:before="200" w:line-rule="auto"/>
        <w:ind w:firstLine="540"/>
        <w:jc w:val="both"/>
      </w:pPr>
      <w:r>
        <w:rPr>
          <w:sz w:val="20"/>
        </w:rPr>
        <w:t xml:space="preserve">ж) журнал учета состояния неисправностей систем;</w:t>
      </w:r>
    </w:p>
    <w:p>
      <w:pPr>
        <w:pStyle w:val="0"/>
        <w:spacing w:before="200" w:line-rule="auto"/>
        <w:ind w:firstLine="540"/>
        <w:jc w:val="both"/>
      </w:pPr>
      <w:r>
        <w:rPr>
          <w:sz w:val="20"/>
        </w:rPr>
        <w:t xml:space="preserve">и) сертификат соответствия систем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При наличии действующих сертификатов.</w:t>
      </w:r>
    </w:p>
    <w:p>
      <w:pPr>
        <w:pStyle w:val="0"/>
        <w:jc w:val="both"/>
      </w:pPr>
      <w:r>
        <w:rPr>
          <w:sz w:val="20"/>
        </w:rPr>
      </w:r>
    </w:p>
    <w:p>
      <w:pPr>
        <w:pStyle w:val="0"/>
        <w:ind w:firstLine="540"/>
        <w:jc w:val="both"/>
      </w:pPr>
      <w:r>
        <w:rPr>
          <w:sz w:val="20"/>
        </w:rPr>
        <w:t xml:space="preserve">к) акт мониторинга вывода сигналов на пульт централизованного наблюдения "01" и "112"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В случаях, предусмотренных Федеральным законодательством.</w:t>
      </w:r>
    </w:p>
    <w:p>
      <w:pPr>
        <w:pStyle w:val="0"/>
        <w:jc w:val="both"/>
      </w:pPr>
      <w:r>
        <w:rPr>
          <w:sz w:val="20"/>
        </w:rPr>
      </w:r>
    </w:p>
    <w:p>
      <w:pPr>
        <w:pStyle w:val="0"/>
        <w:ind w:firstLine="540"/>
        <w:jc w:val="both"/>
      </w:pPr>
      <w:r>
        <w:rPr>
          <w:sz w:val="20"/>
        </w:rPr>
        <w:t xml:space="preserve">7.2 Порядок учета и хранения технической документации определяется руководителем.</w:t>
      </w:r>
    </w:p>
    <w:p>
      <w:pPr>
        <w:pStyle w:val="0"/>
        <w:jc w:val="both"/>
      </w:pPr>
      <w:r>
        <w:rPr>
          <w:sz w:val="20"/>
        </w:rPr>
      </w:r>
    </w:p>
    <w:p>
      <w:pPr>
        <w:pStyle w:val="2"/>
        <w:outlineLvl w:val="0"/>
        <w:jc w:val="center"/>
      </w:pPr>
      <w:r>
        <w:rPr>
          <w:sz w:val="20"/>
        </w:rPr>
        <w:t xml:space="preserve">Библиография</w:t>
      </w:r>
    </w:p>
    <w:p>
      <w:pPr>
        <w:pStyle w:val="0"/>
        <w:jc w:val="both"/>
      </w:pPr>
      <w:r>
        <w:rPr>
          <w:sz w:val="20"/>
        </w:rPr>
      </w:r>
    </w:p>
    <w:bookmarkStart w:id="155" w:name="P155"/>
    <w:bookmarkEnd w:id="155"/>
    <w:p>
      <w:pPr>
        <w:pStyle w:val="0"/>
        <w:ind w:firstLine="540"/>
        <w:jc w:val="both"/>
      </w:pPr>
      <w:r>
        <w:rPr>
          <w:sz w:val="20"/>
        </w:rPr>
        <w:t xml:space="preserve">[1] Федеральный </w:t>
      </w:r>
      <w:hyperlink w:history="0" r:id="rId45"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w:t>
        </w:r>
      </w:hyperlink>
      <w:r>
        <w:rPr>
          <w:sz w:val="20"/>
        </w:rPr>
        <w:t xml:space="preserve"> от 22 июля 2008 г. N 123-ФЗ "Технический регламент о требованиях пожарной безопасности"</w:t>
      </w:r>
    </w:p>
    <w:bookmarkStart w:id="156" w:name="P156"/>
    <w:bookmarkEnd w:id="156"/>
    <w:p>
      <w:pPr>
        <w:pStyle w:val="0"/>
        <w:spacing w:before="200" w:line-rule="auto"/>
        <w:ind w:firstLine="540"/>
        <w:jc w:val="both"/>
      </w:pPr>
      <w:r>
        <w:rPr>
          <w:sz w:val="20"/>
        </w:rPr>
        <w:t xml:space="preserve">[2] Федеральный </w:t>
      </w:r>
      <w:hyperlink w:history="0" r:id="rId4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w:t>
        </w:r>
      </w:hyperlink>
      <w:r>
        <w:rPr>
          <w:sz w:val="20"/>
        </w:rPr>
        <w:t xml:space="preserve"> от 27 декабря 2002 г. N 184-ФЗ "О техническом регулировании"</w:t>
      </w:r>
    </w:p>
    <w:bookmarkStart w:id="157" w:name="P157"/>
    <w:bookmarkEnd w:id="157"/>
    <w:p>
      <w:pPr>
        <w:pStyle w:val="0"/>
        <w:spacing w:before="200" w:line-rule="auto"/>
        <w:ind w:firstLine="540"/>
        <w:jc w:val="both"/>
      </w:pPr>
      <w:r>
        <w:rPr>
          <w:sz w:val="20"/>
        </w:rPr>
        <w:t xml:space="preserve">[3] Технический </w:t>
      </w:r>
      <w:hyperlink w:history="0" r:id="rId47" w:tooltip="Решение Совета Евразийской экономической комиссии от 23.06.2017 N 40 &quot;О техническом регламенте Евразийского экономического союза &quot;О требованиях к средствам обеспечения пожарной безопасности и пожаротушения&quot; (вместе с &quot;ТР ЕАЭС 043/2017. Технический регламент Евразийского экономического союза &quot;О требованиях к средствам обеспечения пожарной безопасности и пожаротушения&quot;) {КонсультантПлюс}">
        <w:r>
          <w:rPr>
            <w:sz w:val="20"/>
            <w:color w:val="0000ff"/>
          </w:rPr>
          <w:t xml:space="preserve">регламент</w:t>
        </w:r>
      </w:hyperlink>
      <w:r>
        <w:rPr>
          <w:sz w:val="20"/>
        </w:rPr>
        <w:t xml:space="preserve"> Евразийского экономического союза ТР ЕАЭС 043/2017 "О требованиях к средствам обеспечения пожарной безопасности и пожаротушения"</w:t>
      </w:r>
    </w:p>
    <w:bookmarkStart w:id="158" w:name="P158"/>
    <w:bookmarkEnd w:id="158"/>
    <w:p>
      <w:pPr>
        <w:pStyle w:val="0"/>
        <w:spacing w:before="200" w:line-rule="auto"/>
        <w:ind w:firstLine="540"/>
        <w:jc w:val="both"/>
      </w:pPr>
      <w:r>
        <w:rPr>
          <w:sz w:val="20"/>
        </w:rPr>
        <w:t xml:space="preserve">[4] Федеральный </w:t>
      </w:r>
      <w:hyperlink w:history="0" r:id="rId48" w:tooltip="Закон РФ от 27.12.1991 N 2124-1 (ред. от 29.12.2022) &quot;О средствах массовой информации&quot; {КонсультантПлюс}">
        <w:r>
          <w:rPr>
            <w:sz w:val="20"/>
            <w:color w:val="0000ff"/>
          </w:rPr>
          <w:t xml:space="preserve">закон</w:t>
        </w:r>
      </w:hyperlink>
      <w:r>
        <w:rPr>
          <w:sz w:val="20"/>
        </w:rPr>
        <w:t xml:space="preserve"> от 27 декабря 1991 г. N 2124 - 1 "О средствах массовой информации"</w:t>
      </w:r>
    </w:p>
    <w:p>
      <w:pPr>
        <w:pStyle w:val="0"/>
        <w:jc w:val="both"/>
      </w:pPr>
      <w:r>
        <w:rPr>
          <w:sz w:val="20"/>
        </w:rPr>
        <w:t xml:space="preserve">(абзац введен </w:t>
      </w:r>
      <w:hyperlink w:history="0" r:id="rId49" w:tooltip="&quot;Изменение N 1 ГОСТ Р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quot; (утв. и введено в действие Приказом Росстандарта от 03.06.2020 N 249-ст) {КонсультантПлюс}">
        <w:r>
          <w:rPr>
            <w:sz w:val="20"/>
            <w:color w:val="0000ff"/>
          </w:rPr>
          <w:t xml:space="preserve">Изменением N 1</w:t>
        </w:r>
      </w:hyperlink>
      <w:r>
        <w:rPr>
          <w:sz w:val="20"/>
        </w:rPr>
        <w:t xml:space="preserve">, утв. Приказом Росстандарта от 03.06.2020 N 249-ст)</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013"/>
        <w:gridCol w:w="2497"/>
        <w:gridCol w:w="2124"/>
        <w:gridCol w:w="2104"/>
      </w:tblGrid>
      <w:tr>
        <w:tc>
          <w:tcPr>
            <w:tcW w:w="3013" w:type="dxa"/>
            <w:tcBorders>
              <w:top w:val="single" w:sz="4"/>
              <w:left w:val="nil"/>
              <w:bottom w:val="nil"/>
              <w:right w:val="nil"/>
            </w:tcBorders>
          </w:tcPr>
          <w:p>
            <w:pPr>
              <w:pStyle w:val="0"/>
            </w:pPr>
            <w:r>
              <w:rPr>
                <w:sz w:val="20"/>
              </w:rPr>
              <w:t xml:space="preserve">УДК 006.3: 006.354</w:t>
            </w:r>
          </w:p>
        </w:tc>
        <w:tc>
          <w:tcPr>
            <w:tcW w:w="2497" w:type="dxa"/>
            <w:tcBorders>
              <w:top w:val="single" w:sz="4"/>
              <w:left w:val="nil"/>
              <w:bottom w:val="nil"/>
              <w:right w:val="nil"/>
            </w:tcBorders>
          </w:tcPr>
          <w:p>
            <w:pPr>
              <w:pStyle w:val="0"/>
            </w:pPr>
            <w:r>
              <w:rPr>
                <w:sz w:val="20"/>
              </w:rPr>
            </w:r>
          </w:p>
        </w:tc>
        <w:tc>
          <w:tcPr>
            <w:tcW w:w="2124" w:type="dxa"/>
            <w:tcBorders>
              <w:top w:val="single" w:sz="4"/>
              <w:left w:val="nil"/>
              <w:bottom w:val="nil"/>
              <w:right w:val="nil"/>
            </w:tcBorders>
          </w:tcPr>
          <w:p>
            <w:pPr>
              <w:pStyle w:val="0"/>
            </w:pPr>
            <w:r>
              <w:rPr>
                <w:sz w:val="20"/>
              </w:rPr>
            </w:r>
          </w:p>
        </w:tc>
        <w:tc>
          <w:tcPr>
            <w:tcW w:w="2104" w:type="dxa"/>
            <w:tcBorders>
              <w:top w:val="single" w:sz="4"/>
              <w:left w:val="nil"/>
              <w:bottom w:val="nil"/>
              <w:right w:val="nil"/>
            </w:tcBorders>
          </w:tcPr>
          <w:p>
            <w:pPr>
              <w:pStyle w:val="0"/>
              <w:jc w:val="right"/>
            </w:pPr>
            <w:r>
              <w:rPr>
                <w:sz w:val="20"/>
              </w:rPr>
              <w:t xml:space="preserve">ОКС </w:t>
            </w:r>
            <w:hyperlink w:history="0" r:id="rId50" w:tooltip="&quot;ОК 001-2021 (ИСО МКС). Общероссийский классификатор стандартов&quot; (утв. приказом Росстандарта от 19.11.2021 N 1506-ст) {КонсультантПлюс}">
              <w:r>
                <w:rPr>
                  <w:sz w:val="20"/>
                  <w:color w:val="0000ff"/>
                </w:rPr>
                <w:t xml:space="preserve">03.080.10</w:t>
              </w:r>
            </w:hyperlink>
          </w:p>
        </w:tc>
      </w:tr>
      <w:tr>
        <w:tc>
          <w:tcPr>
            <w:gridSpan w:val="4"/>
            <w:tcW w:w="9738" w:type="dxa"/>
            <w:tcBorders>
              <w:top w:val="nil"/>
              <w:left w:val="nil"/>
              <w:bottom w:val="nil"/>
              <w:right w:val="nil"/>
            </w:tcBorders>
          </w:tcPr>
          <w:p>
            <w:pPr>
              <w:pStyle w:val="0"/>
            </w:pPr>
            <w:r>
              <w:rPr>
                <w:sz w:val="20"/>
              </w:rPr>
            </w:r>
          </w:p>
        </w:tc>
      </w:tr>
      <w:tr>
        <w:tc>
          <w:tcPr>
            <w:gridSpan w:val="4"/>
            <w:tcW w:w="9738" w:type="dxa"/>
            <w:tcBorders>
              <w:top w:val="nil"/>
              <w:left w:val="nil"/>
              <w:bottom w:val="single" w:sz="4"/>
              <w:right w:val="nil"/>
            </w:tcBorders>
          </w:tcPr>
          <w:p>
            <w:pPr>
              <w:pStyle w:val="0"/>
              <w:jc w:val="both"/>
            </w:pPr>
            <w:r>
              <w:rPr>
                <w:sz w:val="20"/>
              </w:rPr>
              <w:t xml:space="preserve">Ключевые слова: проверка работоспособности, системы противопожарной защиты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Р 57974-2017. Национальный стандарт Российской Федерации. Производственные услуги. Организация проведения проверки...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8313040CBE792537E997F03891D187C8E332C2F1FEAAEE651113CECC06E57B3E4C59D916A76F8E3512DAEC1717601E87029041C2C0BDC1e956E" TargetMode = "External"/>
	<Relationship Id="rId8" Type="http://schemas.openxmlformats.org/officeDocument/2006/relationships/hyperlink" Target="consultantplus://offline/ref=298313040CBE792537E997F03891D187C8E735C4FBF1AAEE651113CECC06E57B3E4C59D916A76F8E3712DAEC1717601E87029041C2C0BDC1e956E" TargetMode = "External"/>
	<Relationship Id="rId9" Type="http://schemas.openxmlformats.org/officeDocument/2006/relationships/hyperlink" Target="consultantplus://offline/ref=298313040CBE792537E997F03891D187C9ED3AC0F6F0AAEE651113CECC06E57B2C4C01D514AE718E39078CBD51e451E" TargetMode = "External"/>
	<Relationship Id="rId10" Type="http://schemas.openxmlformats.org/officeDocument/2006/relationships/hyperlink" Target="consultantplus://offline/ref=298313040CBE792537E997F03891D187C8E231CEFBF1AAEE651113CECC06E57B3E4C59D916A76D863312DAEC1717601E87029041C2C0BDC1e956E" TargetMode = "External"/>
	<Relationship Id="rId11" Type="http://schemas.openxmlformats.org/officeDocument/2006/relationships/hyperlink" Target="consultantplus://offline/ref=298313040CBE792537E997F03891D187CFE736C5F4F0AAEE651113CECC06E57B3E4C59D916A76A8C3412DAEC1717601E87029041C2C0BDC1e956E" TargetMode = "External"/>
	<Relationship Id="rId12" Type="http://schemas.openxmlformats.org/officeDocument/2006/relationships/hyperlink" Target="consultantplus://offline/ref=298313040CBE792537E997F03891D187CAE13BC1F3F1AAEE651113CECC06E57B3E4C59D916A76E863312DAEC1717601E87029041C2C0BDC1e956E" TargetMode = "External"/>
	<Relationship Id="rId13" Type="http://schemas.openxmlformats.org/officeDocument/2006/relationships/hyperlink" Target="consultantplus://offline/ref=298313040CBE792537E997F03891D187CFE736C5F4F0AAEE651113CECC06E57B2C4C01D514AE718E39078CBD51e451E" TargetMode = "External"/>
	<Relationship Id="rId14" Type="http://schemas.openxmlformats.org/officeDocument/2006/relationships/hyperlink" Target="consultantplus://offline/ref=298313040CBE792537E997F03891D187C8E032C2F4FBAAEE651113CECC06E57B3E4C59DE14AC3BDF754C83BF5A5C6D14901E904BeD5FE" TargetMode = "External"/>
	<Relationship Id="rId15" Type="http://schemas.openxmlformats.org/officeDocument/2006/relationships/hyperlink" Target="consultantplus://offline/ref=298313040CBE792537E997F03891D187CFE635C5F4FFAAEE651113CECC06E57B3E4C59D916A76F8C3312DAEC1717601E87029041C2C0BDC1e956E" TargetMode = "External"/>
	<Relationship Id="rId16" Type="http://schemas.openxmlformats.org/officeDocument/2006/relationships/hyperlink" Target="consultantplus://offline/ref=298313040CBE792537E997F03891D187C8E332C2F1FEAAEE651113CECC06E57B3E4C59D916A76F8E3512DAEC1717601E87029041C2C0BDC1e956E" TargetMode = "External"/>
	<Relationship Id="rId17" Type="http://schemas.openxmlformats.org/officeDocument/2006/relationships/hyperlink" Target="consultantplus://offline/ref=298313040CBE792537E997F03891D187C8E332C2F1FEAAEE651113CECC06E57B3E4C59D916A76F8E3712DAEC1717601E87029041C2C0BDC1e956E" TargetMode = "External"/>
	<Relationship Id="rId18" Type="http://schemas.openxmlformats.org/officeDocument/2006/relationships/hyperlink" Target="consultantplus://offline/ref=298313040CBE792537E997F03891D187C8E332C2F1FEAAEE651113CECC06E57B3E4C59D916A76F8E3912DAEC1717601E87029041C2C0BDC1e956E" TargetMode = "External"/>
	<Relationship Id="rId19" Type="http://schemas.openxmlformats.org/officeDocument/2006/relationships/hyperlink" Target="consultantplus://offline/ref=298313040CBE792537E997F03891D187C8E332C2F1FEAAEE651113CECC06E57B3E4C59D916A76F8F3112DAEC1717601E87029041C2C0BDC1e956E" TargetMode = "External"/>
	<Relationship Id="rId20" Type="http://schemas.openxmlformats.org/officeDocument/2006/relationships/hyperlink" Target="consultantplus://offline/ref=298313040CBE792537E997F03891D187C8E332C2F1FEAAEE651113CECC06E57B3E4C59D916A76F8F3012DAEC1717601E87029041C2C0BDC1e956E" TargetMode = "External"/>
	<Relationship Id="rId21" Type="http://schemas.openxmlformats.org/officeDocument/2006/relationships/hyperlink" Target="consultantplus://offline/ref=298313040CBE792537E988E53D91D187CAE235CEF3F3F7E46D481FCCCB09BA7E395D59DA1FB96F862F1B8EBFe550E" TargetMode = "External"/>
	<Relationship Id="rId22" Type="http://schemas.openxmlformats.org/officeDocument/2006/relationships/hyperlink" Target="consultantplus://offline/ref=298313040CBE792537E994E52191D187CAE634C6FAF3F7E46D481FCCCB09BA7E395D59DA1FB96F862F1B8EBFe550E" TargetMode = "External"/>
	<Relationship Id="rId23" Type="http://schemas.openxmlformats.org/officeDocument/2006/relationships/hyperlink" Target="consultantplus://offline/ref=298313040CBE792537E994E52191D187C3E23BC7F9AEFDEC34441DCBC456BF6B280556D108A7679033198CeB5EE" TargetMode = "External"/>
	<Relationship Id="rId24" Type="http://schemas.openxmlformats.org/officeDocument/2006/relationships/hyperlink" Target="consultantplus://offline/ref=298313040CBE792537E997F03891D187C8E332C2F1FEAAEE651113CECC06E57B3E4C59D916A76F8F3512DAEC1717601E87029041C2C0BDC1e956E" TargetMode = "External"/>
	<Relationship Id="rId25" Type="http://schemas.openxmlformats.org/officeDocument/2006/relationships/hyperlink" Target="consultantplus://offline/ref=298313040CBE792537E997F03891D187C8E332C2F1FEAAEE651113CECC06E57B3E4C59D916A76F8F3312DAEC1717601E87029041C2C0BDC1e956E" TargetMode = "External"/>
	<Relationship Id="rId26" Type="http://schemas.openxmlformats.org/officeDocument/2006/relationships/hyperlink" Target="consultantplus://offline/ref=298313040CBE792537E988E53D91D187C9E732C6F1F3F7E46D481FCCCB09BA7E395D59DA1FB96F862F1B8EBFe550E" TargetMode = "External"/>
	<Relationship Id="rId27" Type="http://schemas.openxmlformats.org/officeDocument/2006/relationships/hyperlink" Target="consultantplus://offline/ref=298313040CBE792537E997F03891D187C8E332C2F1FEAAEE651113CECC06E57B3E4C59D916A76F8F3212DAEC1717601E87029041C2C0BDC1e956E" TargetMode = "External"/>
	<Relationship Id="rId28" Type="http://schemas.openxmlformats.org/officeDocument/2006/relationships/hyperlink" Target="consultantplus://offline/ref=298313040CBE792537E994E52191D187CAED33C4F6F3F7E46D481FCCCB09BA7E395D59DA1FB96F862F1B8EBFe550E" TargetMode = "External"/>
	<Relationship Id="rId29" Type="http://schemas.openxmlformats.org/officeDocument/2006/relationships/hyperlink" Target="consultantplus://offline/ref=298313040CBE792537E997F03891D187CAE436C2FAFEAAEE651113CECC06E57B2C4C01D514AE718E39078CBD51e451E" TargetMode = "External"/>
	<Relationship Id="rId30" Type="http://schemas.openxmlformats.org/officeDocument/2006/relationships/hyperlink" Target="consultantplus://offline/ref=298313040CBE792537E997F03891D187CAE53ACFF1FCAAEE651113CECC06E57B2C4C01D514AE718E39078CBD51e451E" TargetMode = "External"/>
	<Relationship Id="rId31" Type="http://schemas.openxmlformats.org/officeDocument/2006/relationships/hyperlink" Target="consultantplus://offline/ref=C25E96B165D04C2C37C3F0997B94CFADC8E53526EEDBFCE92672EEDE67FD14F4842B99F4179CC52149D62CADfA59E" TargetMode = "External"/>
	<Relationship Id="rId32" Type="http://schemas.openxmlformats.org/officeDocument/2006/relationships/hyperlink" Target="consultantplus://offline/ref=C25E96B165D04C2C37C3EC996794CFADCBEF3424E9DBFCE92672EEDE67FD14F4842B99F4179CC52149D62CADfA59E" TargetMode = "External"/>
	<Relationship Id="rId33" Type="http://schemas.openxmlformats.org/officeDocument/2006/relationships/hyperlink" Target="consultantplus://offline/ref=C25E96B165D04C2C37C3F0997B94CFADCBE0322EECDBFCE92672EEDE67FD14F4842B99F4179CC52149D62CADfA59E" TargetMode = "External"/>
	<Relationship Id="rId34" Type="http://schemas.openxmlformats.org/officeDocument/2006/relationships/hyperlink" Target="consultantplus://offline/ref=C25E96B165D04C2C37C3EC996794CFADCBE43326E5DBFCE92672EEDE67FD14F4842B99F4179CC52149D62CADfA59E" TargetMode = "External"/>
	<Relationship Id="rId35" Type="http://schemas.openxmlformats.org/officeDocument/2006/relationships/hyperlink" Target="consultantplus://offline/ref=C25E96B165D04C2C37C3EF8C7E94CFADCBE63122E5D6A1E32E2BE2DC60F24BF1913AC1FB1C8BDB295FCA2EAFA8fF53E" TargetMode = "External"/>
	<Relationship Id="rId36" Type="http://schemas.openxmlformats.org/officeDocument/2006/relationships/hyperlink" Target="consultantplus://offline/ref=C25E96B165D04C2C37C3EF8C7E94CFADCBE73D2FEED4A1E32E2BE2DC60F24BF1913AC1FB1C8BDB295FCA2EAFA8fF53E" TargetMode = "External"/>
	<Relationship Id="rId37" Type="http://schemas.openxmlformats.org/officeDocument/2006/relationships/hyperlink" Target="consultantplus://offline/ref=C25E96B165D04C2C37C3EF8C7E94CFADC9E13522EED6A1E32E2BE2DC60F24BF1833A99F71E82C52852DF78FEEEA501FE31DE3133BB044085f458E" TargetMode = "External"/>
	<Relationship Id="rId38" Type="http://schemas.openxmlformats.org/officeDocument/2006/relationships/hyperlink" Target="consultantplus://offline/ref=C25E96B165D04C2C37C3EF8C7E94CFADC9E13522EED6A1E32E2BE2DC60F24BF1833A99F71E82C52851DF78FEEEA501FE31DE3133BB044085f458E" TargetMode = "External"/>
	<Relationship Id="rId39" Type="http://schemas.openxmlformats.org/officeDocument/2006/relationships/hyperlink" Target="consultantplus://offline/ref=C25E96B165D04C2C37C3EF8C7E94CFADC9E13522EED6A1E32E2BE2DC60F24BF1833A99F71E82C5285FDF78FEEEA501FE31DE3133BB044085f458E" TargetMode = "External"/>
	<Relationship Id="rId40" Type="http://schemas.openxmlformats.org/officeDocument/2006/relationships/hyperlink" Target="consultantplus://offline/ref=C25E96B165D04C2C37C3EF8C7E94CFADC9E13522EED6A1E32E2BE2DC60F24BF1833A99F71E82C5285EDF78FEEEA501FE31DE3133BB044085f458E" TargetMode = "External"/>
	<Relationship Id="rId41" Type="http://schemas.openxmlformats.org/officeDocument/2006/relationships/hyperlink" Target="consultantplus://offline/ref=C25E96B165D04C2C37C3EF8C7E94CFADC9E13522EED6A1E32E2BE2DC60F24BF1833A99F71E82C52B55DF78FEEEA501FE31DE3133BB044085f458E" TargetMode = "External"/>
	<Relationship Id="rId42" Type="http://schemas.openxmlformats.org/officeDocument/2006/relationships/hyperlink" Target="consultantplus://offline/ref=C25E96B165D04C2C37C3EF8C7E94CFADC9E13522EED6A1E32E2BE2DC60F24BF1833A99F71E82C52B54DF78FEEEA501FE31DE3133BB044085f458E" TargetMode = "External"/>
	<Relationship Id="rId43" Type="http://schemas.openxmlformats.org/officeDocument/2006/relationships/hyperlink" Target="consultantplus://offline/ref=C25E96B165D04C2C37C3EF8C7E94CFADC9E13522EED6A1E32E2BE2DC60F24BF1833A99F71E82C52B53DF78FEEEA501FE31DE3133BB044085f458E" TargetMode = "External"/>
	<Relationship Id="rId44" Type="http://schemas.openxmlformats.org/officeDocument/2006/relationships/hyperlink" Target="consultantplus://offline/ref=C25E96B165D04C2C37C3EF8C7E94CFADC9E13522EED6A1E32E2BE2DC60F24BF1833A99F71E82C52B52DF78FEEEA501FE31DE3133BB044085f458E" TargetMode = "External"/>
	<Relationship Id="rId45" Type="http://schemas.openxmlformats.org/officeDocument/2006/relationships/hyperlink" Target="consultantplus://offline/ref=C25E96B165D04C2C37C3EF8C7E94CFADCEE53125EBD8A1E32E2BE2DC60F24BF1913AC1FB1C8BDB295FCA2EAFA8fF53E" TargetMode = "External"/>
	<Relationship Id="rId46" Type="http://schemas.openxmlformats.org/officeDocument/2006/relationships/hyperlink" Target="consultantplus://offline/ref=C25E96B165D04C2C37C3EF8C7E94CFADC9EF3C27EDD9A1E32E2BE2DC60F24BF1913AC1FB1C8BDB295FCA2EAFA8fF53E" TargetMode = "External"/>
	<Relationship Id="rId47" Type="http://schemas.openxmlformats.org/officeDocument/2006/relationships/hyperlink" Target="consultantplus://offline/ref=C25E96B165D04C2C37C3EF8C7E94CFADC8E5342EEED1A1E32E2BE2DC60F24BF1833A99F71E82C52852DF78FEEEA501FE31DE3133BB044085f458E" TargetMode = "External"/>
	<Relationship Id="rId48" Type="http://schemas.openxmlformats.org/officeDocument/2006/relationships/hyperlink" Target="consultantplus://offline/ref=C25E96B165D04C2C37C3EF8C7E94CFADCEE43225EBD6A1E32E2BE2DC60F24BF1913AC1FB1C8BDB295FCA2EAFA8fF53E" TargetMode = "External"/>
	<Relationship Id="rId49" Type="http://schemas.openxmlformats.org/officeDocument/2006/relationships/hyperlink" Target="consultantplus://offline/ref=C25E96B165D04C2C37C3EF8C7E94CFADC9E13522EED6A1E32E2BE2DC60F24BF1833A99F71E82C52A56DF78FEEEA501FE31DE3133BB044085f458E" TargetMode = "External"/>
	<Relationship Id="rId50" Type="http://schemas.openxmlformats.org/officeDocument/2006/relationships/hyperlink" Target="consultantplus://offline/ref=C25E96B165D04C2C37C3EF8C7E94CFADCEE73022ECD4A1E32E2BE2DC60F24BF1833A99F71E82C42B52DF78FEEEA501FE31DE3133BB044085f458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57974-2017. Национальный стандарт Российской Федерации.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(утв. Приказом Росстандарта от 21.11.2017 N 1794-ст)
(ред. от 03.06.2020)</dc:title>
  <dcterms:created xsi:type="dcterms:W3CDTF">2023-08-29T04:57:30Z</dcterms:created>
</cp:coreProperties>
</file>